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14.173pt;margin-top:14.173985pt;width:566.950pt;height:813.55pt;mso-position-horizontal-relative:page;mso-position-vertical-relative:page;z-index:-16258560" id="docshapegroup1" coordorigin="283,283" coordsize="11339,16271">
            <v:shape style="position:absolute;left:283;top:283;width:11339;height:16271" type="#_x0000_t75" id="docshape2" stroked="false">
              <v:imagedata r:id="rId5" o:title=""/>
            </v:shape>
            <v:shape style="position:absolute;left:4212;top:7191;width:6406;height:6406" type="#_x0000_t75" id="docshape3" stroked="false">
              <v:imagedata r:id="rId6" o:title=""/>
            </v:shape>
            <v:shape style="position:absolute;left:3349;top:13693;width:8273;height:1166" type="#_x0000_t75" id="docshape4" stroked="false">
              <v:imagedata r:id="rId7" o:title=""/>
            </v:shape>
            <v:shape style="position:absolute;left:850;top:865;width:1753;height:604" id="docshape5" coordorigin="850,866" coordsize="1753,604" path="m1022,1298l850,1298,850,1469,1022,1469,1022,1298xm1237,1298l1066,1298,1066,1469,1237,1469,1237,1298xm1238,1082l1066,1082,1066,1253,1238,1253,1238,1082xm1453,1298l1282,1298,1282,1469,1453,1469,1453,1298xm1453,1082l1282,1082,1282,1253,1453,1253,1453,1082xm1453,866l1282,866,1282,1037,1453,1037,1453,866xm1967,1049l1963,1007,1950,968,1931,936,1930,935,1903,908,1892,900,1892,1046,1884,1087,1863,1122,1827,1147,1778,1156,1629,1156,1629,936,1775,936,1794,937,1812,940,1830,946,1847,955,1867,972,1881,993,1889,1018,1892,1046,1892,900,1871,887,1838,874,1805,868,1770,866,1554,866,1554,1469,1629,1469,1629,1226,1782,1226,1861,1211,1920,1170,1928,1156,1955,1113,1967,1049xm2451,1469l2317,1204,2314,1197,2324,1194,2372,1168,2401,1139,2408,1132,2431,1085,2438,1031,2435,995,2423,962,2405,931,2404,931,2380,905,2368,897,2368,1031,2362,1070,2341,1105,2305,1129,2253,1139,2101,1139,2101,931,2258,931,2281,932,2301,936,2318,942,2333,952,2348,967,2359,985,2366,1006,2368,1031,2368,897,2355,888,2328,876,2296,869,2259,866,2026,866,2026,1469,2101,1469,2101,1204,2237,1204,2366,1469,2451,1469xm2603,866l2527,866,2527,1469,2603,1469,2603,866xe" filled="true" fillcolor="#ffffff" stroked="false">
              <v:path arrowok="t"/>
              <v:fill type="solid"/>
            </v:shape>
            <v:shape style="position:absolute;left:2702;top:864;width:1379;height:608" type="#_x0000_t75" id="docshape6" stroked="false">
              <v:imagedata r:id="rId8" o:title=""/>
            </v:shape>
            <v:line style="position:absolute" from="2336,15270" to="2336,15941" stroked="true" strokeweight=".478pt" strokecolor="#ffffff">
              <v:stroke dashstyle="solid"/>
            </v:line>
            <v:shape style="position:absolute;left:2537;top:15375;width:1756;height:519" type="#_x0000_t75" id="docshape7" stroked="false">
              <v:imagedata r:id="rId9" o:title=""/>
            </v:shape>
            <v:shape style="position:absolute;left:851;top:15383;width:1240;height:530" type="#_x0000_t75" id="docshape8" stroked="false">
              <v:imagedata r:id="rId10" o:titl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7"/>
        </w:rPr>
      </w:pPr>
    </w:p>
    <w:p>
      <w:pPr>
        <w:pStyle w:val="Title"/>
        <w:spacing w:before="137"/>
      </w:pPr>
      <w:r>
        <w:rPr>
          <w:color w:val="FFFFFF"/>
          <w:spacing w:val="11"/>
        </w:rPr>
        <w:t>RESPONSIBLE</w:t>
      </w:r>
    </w:p>
    <w:p>
      <w:pPr>
        <w:pStyle w:val="Title"/>
        <w:ind w:right="4269"/>
      </w:pPr>
      <w:r>
        <w:rPr>
          <w:color w:val="FFFFFF"/>
          <w:spacing w:val="11"/>
        </w:rPr>
        <w:t>INVESTMENT </w:t>
      </w:r>
      <w:r>
        <w:rPr>
          <w:color w:val="FFFFFF"/>
          <w:spacing w:val="14"/>
        </w:rPr>
        <w:t>DDQ </w:t>
      </w:r>
      <w:r>
        <w:rPr>
          <w:color w:val="FFFFFF"/>
        </w:rPr>
        <w:t>FOR </w:t>
      </w:r>
      <w:r>
        <w:rPr>
          <w:color w:val="FFFFFF"/>
          <w:spacing w:val="11"/>
        </w:rPr>
        <w:t>FIXED </w:t>
      </w:r>
      <w:r>
        <w:rPr>
          <w:color w:val="FFFFFF"/>
        </w:rPr>
        <w:t>INCOME </w:t>
      </w:r>
      <w:r>
        <w:rPr>
          <w:color w:val="FFFFFF"/>
          <w:spacing w:val="-2"/>
        </w:rPr>
        <w:t>INVESTORS</w:t>
      </w:r>
    </w:p>
    <w:p>
      <w:pPr>
        <w:pStyle w:val="BodyText"/>
        <w:rPr>
          <w:sz w:val="78"/>
        </w:rPr>
      </w:pPr>
    </w:p>
    <w:p>
      <w:pPr>
        <w:pStyle w:val="BodyText"/>
        <w:rPr>
          <w:sz w:val="78"/>
        </w:rPr>
      </w:pPr>
    </w:p>
    <w:p>
      <w:pPr>
        <w:pStyle w:val="BodyText"/>
        <w:rPr>
          <w:sz w:val="78"/>
        </w:rPr>
      </w:pPr>
    </w:p>
    <w:p>
      <w:pPr>
        <w:pStyle w:val="BodyText"/>
        <w:rPr>
          <w:sz w:val="78"/>
        </w:rPr>
      </w:pPr>
    </w:p>
    <w:p>
      <w:pPr>
        <w:pStyle w:val="BodyText"/>
        <w:rPr>
          <w:sz w:val="78"/>
        </w:rPr>
      </w:pPr>
    </w:p>
    <w:p>
      <w:pPr>
        <w:pStyle w:val="BodyText"/>
        <w:rPr>
          <w:sz w:val="78"/>
        </w:rPr>
      </w:pPr>
    </w:p>
    <w:p>
      <w:pPr>
        <w:pStyle w:val="BodyText"/>
        <w:rPr>
          <w:sz w:val="78"/>
        </w:rPr>
      </w:pPr>
    </w:p>
    <w:p>
      <w:pPr>
        <w:pStyle w:val="BodyText"/>
        <w:rPr>
          <w:sz w:val="78"/>
        </w:rPr>
      </w:pPr>
    </w:p>
    <w:p>
      <w:pPr>
        <w:pStyle w:val="BodyText"/>
        <w:rPr>
          <w:sz w:val="78"/>
        </w:rPr>
      </w:pPr>
    </w:p>
    <w:p>
      <w:pPr>
        <w:pStyle w:val="BodyText"/>
        <w:spacing w:before="3"/>
        <w:rPr>
          <w:sz w:val="77"/>
        </w:rPr>
      </w:pPr>
    </w:p>
    <w:p>
      <w:pPr>
        <w:spacing w:before="0"/>
        <w:ind w:left="270" w:right="0" w:firstLine="0"/>
        <w:jc w:val="left"/>
        <w:rPr>
          <w:rFonts w:ascii="Alright Sans"/>
          <w:sz w:val="10"/>
        </w:rPr>
      </w:pPr>
      <w:r>
        <w:rPr>
          <w:rFonts w:ascii="Alright Sans"/>
          <w:color w:val="FFFFFF"/>
          <w:sz w:val="10"/>
        </w:rPr>
        <w:t>An</w:t>
      </w:r>
      <w:r>
        <w:rPr>
          <w:rFonts w:ascii="Alright Sans"/>
          <w:color w:val="FFFFFF"/>
          <w:spacing w:val="1"/>
          <w:sz w:val="10"/>
        </w:rPr>
        <w:t> </w:t>
      </w:r>
      <w:r>
        <w:rPr>
          <w:rFonts w:ascii="Alright Sans"/>
          <w:color w:val="FFFFFF"/>
          <w:sz w:val="10"/>
        </w:rPr>
        <w:t>investor</w:t>
      </w:r>
      <w:r>
        <w:rPr>
          <w:rFonts w:ascii="Alright Sans"/>
          <w:color w:val="FFFFFF"/>
          <w:spacing w:val="1"/>
          <w:sz w:val="10"/>
        </w:rPr>
        <w:t> </w:t>
      </w:r>
      <w:r>
        <w:rPr>
          <w:rFonts w:ascii="Alright Sans"/>
          <w:color w:val="FFFFFF"/>
          <w:sz w:val="10"/>
        </w:rPr>
        <w:t>initiative</w:t>
      </w:r>
      <w:r>
        <w:rPr>
          <w:rFonts w:ascii="Alright Sans"/>
          <w:color w:val="FFFFFF"/>
          <w:spacing w:val="2"/>
          <w:sz w:val="10"/>
        </w:rPr>
        <w:t> </w:t>
      </w:r>
      <w:r>
        <w:rPr>
          <w:rFonts w:ascii="Alright Sans"/>
          <w:color w:val="FFFFFF"/>
          <w:sz w:val="10"/>
        </w:rPr>
        <w:t>in</w:t>
      </w:r>
      <w:r>
        <w:rPr>
          <w:rFonts w:ascii="Alright Sans"/>
          <w:color w:val="FFFFFF"/>
          <w:spacing w:val="1"/>
          <w:sz w:val="10"/>
        </w:rPr>
        <w:t> </w:t>
      </w:r>
      <w:r>
        <w:rPr>
          <w:rFonts w:ascii="Alright Sans"/>
          <w:color w:val="FFFFFF"/>
          <w:sz w:val="10"/>
        </w:rPr>
        <w:t>partnership</w:t>
      </w:r>
      <w:r>
        <w:rPr>
          <w:rFonts w:ascii="Alright Sans"/>
          <w:color w:val="FFFFFF"/>
          <w:spacing w:val="2"/>
          <w:sz w:val="10"/>
        </w:rPr>
        <w:t> </w:t>
      </w:r>
      <w:r>
        <w:rPr>
          <w:rFonts w:ascii="Alright Sans"/>
          <w:color w:val="FFFFFF"/>
          <w:sz w:val="10"/>
        </w:rPr>
        <w:t>with</w:t>
      </w:r>
      <w:r>
        <w:rPr>
          <w:rFonts w:ascii="Alright Sans"/>
          <w:color w:val="FFFFFF"/>
          <w:spacing w:val="1"/>
          <w:sz w:val="10"/>
        </w:rPr>
        <w:t> </w:t>
      </w:r>
      <w:r>
        <w:rPr>
          <w:rFonts w:ascii="Alright Sans"/>
          <w:color w:val="FFFFFF"/>
          <w:sz w:val="10"/>
        </w:rPr>
        <w:t>UNEP</w:t>
      </w:r>
      <w:r>
        <w:rPr>
          <w:rFonts w:ascii="Alright Sans"/>
          <w:color w:val="FFFFFF"/>
          <w:spacing w:val="2"/>
          <w:sz w:val="10"/>
        </w:rPr>
        <w:t> </w:t>
      </w:r>
      <w:r>
        <w:rPr>
          <w:rFonts w:ascii="Alright Sans"/>
          <w:color w:val="FFFFFF"/>
          <w:sz w:val="10"/>
        </w:rPr>
        <w:t>Finance</w:t>
      </w:r>
      <w:r>
        <w:rPr>
          <w:rFonts w:ascii="Alright Sans"/>
          <w:color w:val="FFFFFF"/>
          <w:spacing w:val="1"/>
          <w:sz w:val="10"/>
        </w:rPr>
        <w:t> </w:t>
      </w:r>
      <w:r>
        <w:rPr>
          <w:rFonts w:ascii="Alright Sans"/>
          <w:color w:val="FFFFFF"/>
          <w:sz w:val="10"/>
        </w:rPr>
        <w:t>Initiative</w:t>
      </w:r>
      <w:r>
        <w:rPr>
          <w:rFonts w:ascii="Alright Sans"/>
          <w:color w:val="FFFFFF"/>
          <w:spacing w:val="2"/>
          <w:sz w:val="10"/>
        </w:rPr>
        <w:t> </w:t>
      </w:r>
      <w:r>
        <w:rPr>
          <w:rFonts w:ascii="Alright Sans"/>
          <w:color w:val="FFFFFF"/>
          <w:sz w:val="10"/>
        </w:rPr>
        <w:t>and</w:t>
      </w:r>
      <w:r>
        <w:rPr>
          <w:rFonts w:ascii="Alright Sans"/>
          <w:color w:val="FFFFFF"/>
          <w:spacing w:val="1"/>
          <w:sz w:val="10"/>
        </w:rPr>
        <w:t> </w:t>
      </w:r>
      <w:r>
        <w:rPr>
          <w:rFonts w:ascii="Alright Sans"/>
          <w:color w:val="FFFFFF"/>
          <w:sz w:val="10"/>
        </w:rPr>
        <w:t>UN</w:t>
      </w:r>
      <w:r>
        <w:rPr>
          <w:rFonts w:ascii="Alright Sans"/>
          <w:color w:val="FFFFFF"/>
          <w:spacing w:val="2"/>
          <w:sz w:val="10"/>
        </w:rPr>
        <w:t> </w:t>
      </w:r>
      <w:r>
        <w:rPr>
          <w:rFonts w:ascii="Alright Sans"/>
          <w:color w:val="FFFFFF"/>
          <w:sz w:val="10"/>
        </w:rPr>
        <w:t>Global</w:t>
      </w:r>
      <w:r>
        <w:rPr>
          <w:rFonts w:ascii="Alright Sans"/>
          <w:color w:val="FFFFFF"/>
          <w:spacing w:val="1"/>
          <w:sz w:val="10"/>
        </w:rPr>
        <w:t> </w:t>
      </w:r>
      <w:r>
        <w:rPr>
          <w:rFonts w:ascii="Alright Sans"/>
          <w:color w:val="FFFFFF"/>
          <w:spacing w:val="-2"/>
          <w:sz w:val="10"/>
        </w:rPr>
        <w:t>Compact</w:t>
      </w:r>
    </w:p>
    <w:p>
      <w:pPr>
        <w:spacing w:after="0"/>
        <w:jc w:val="left"/>
        <w:rPr>
          <w:rFonts w:ascii="Alright Sans"/>
          <w:sz w:val="10"/>
        </w:rPr>
        <w:sectPr>
          <w:type w:val="continuous"/>
          <w:pgSz w:w="11910" w:h="16840"/>
          <w:pgMar w:top="1920" w:bottom="280" w:left="580" w:right="460"/>
        </w:sectPr>
      </w:pPr>
    </w:p>
    <w:p>
      <w:pPr>
        <w:pStyle w:val="BodyText"/>
        <w:rPr>
          <w:sz w:val="20"/>
        </w:rPr>
      </w:pPr>
    </w:p>
    <w:p>
      <w:pPr>
        <w:pStyle w:val="Heading1"/>
      </w:pPr>
      <w:r>
        <w:rPr>
          <w:color w:val="007EC7"/>
          <w:spacing w:val="9"/>
        </w:rPr>
        <w:t>ABOUT</w:t>
      </w:r>
      <w:r>
        <w:rPr>
          <w:color w:val="007EC7"/>
          <w:spacing w:val="43"/>
        </w:rPr>
        <w:t> </w:t>
      </w:r>
      <w:r>
        <w:rPr>
          <w:color w:val="007EC7"/>
        </w:rPr>
        <w:t>THIS</w:t>
      </w:r>
      <w:r>
        <w:rPr>
          <w:color w:val="007EC7"/>
          <w:spacing w:val="43"/>
        </w:rPr>
        <w:t> </w:t>
      </w:r>
      <w:r>
        <w:rPr>
          <w:color w:val="007EC7"/>
          <w:spacing w:val="7"/>
        </w:rPr>
        <w:t>DDQ</w:t>
      </w:r>
    </w:p>
    <w:p>
      <w:pPr>
        <w:pStyle w:val="BodyText"/>
        <w:rPr>
          <w:rFonts w:ascii="AlrightSans-Medium"/>
          <w:sz w:val="20"/>
        </w:rPr>
      </w:pPr>
    </w:p>
    <w:p>
      <w:pPr>
        <w:pStyle w:val="BodyText"/>
        <w:rPr>
          <w:rFonts w:ascii="AlrightSans-Medium"/>
          <w:sz w:val="20"/>
        </w:rPr>
      </w:pPr>
    </w:p>
    <w:p>
      <w:pPr>
        <w:pStyle w:val="BodyText"/>
        <w:rPr>
          <w:rFonts w:ascii="AlrightSans-Medium"/>
          <w:sz w:val="20"/>
        </w:rPr>
      </w:pPr>
    </w:p>
    <w:p>
      <w:pPr>
        <w:pStyle w:val="BodyText"/>
        <w:spacing w:before="7"/>
        <w:rPr>
          <w:rFonts w:ascii="AlrightSans-Medium"/>
          <w:sz w:val="22"/>
        </w:rPr>
      </w:pPr>
    </w:p>
    <w:p>
      <w:pPr>
        <w:spacing w:after="0"/>
        <w:rPr>
          <w:rFonts w:ascii="AlrightSans-Medium"/>
          <w:sz w:val="22"/>
        </w:rPr>
        <w:sectPr>
          <w:pgSz w:w="11910" w:h="16840"/>
          <w:pgMar w:top="740" w:bottom="0" w:left="580" w:right="460"/>
        </w:sectPr>
      </w:pPr>
    </w:p>
    <w:p>
      <w:pPr>
        <w:pStyle w:val="Heading2"/>
        <w:spacing w:before="121"/>
        <w:ind w:right="736"/>
      </w:pPr>
      <w:r>
        <w:rPr/>
        <w:pict>
          <v:rect style="position:absolute;margin-left:34.015701pt;margin-top:38.267914pt;width:561.2603pt;height:.5pt;mso-position-horizontal-relative:page;mso-position-vertical-relative:page;z-index:15729152" id="docshape9" filled="true" fillcolor="#9d9d9c" stroked="false">
            <v:fill type="solid"/>
            <w10:wrap type="none"/>
          </v:rect>
        </w:pict>
      </w:r>
      <w:r>
        <w:rPr/>
        <w:pict>
          <v:group style="position:absolute;margin-left:0pt;margin-top:807.874023pt;width:22.7pt;height:22.7pt;mso-position-horizontal-relative:page;mso-position-vertical-relative:page;z-index:15729664" id="docshapegroup10" coordorigin="0,16157" coordsize="454,454">
            <v:rect style="position:absolute;left:0;top:16157;width:454;height:454" id="docshape11" filled="true" fillcolor="#009fe3" stroked="false">
              <v:fill type="solid"/>
            </v:rect>
            <v:shapetype id="_x0000_t202" o:spt="202" coordsize="21600,21600" path="m,l,21600r21600,l21600,xe">
              <v:stroke joinstyle="miter"/>
              <v:path gradientshapeok="t" o:connecttype="rect"/>
            </v:shapetype>
            <v:shape style="position:absolute;left:0;top:16157;width:454;height:454" type="#_x0000_t202" id="docshape12" filled="false" stroked="false">
              <v:textbox inset="0,0,0,0">
                <w:txbxContent>
                  <w:p>
                    <w:pPr>
                      <w:spacing w:before="116"/>
                      <w:ind w:left="0" w:right="1" w:firstLine="0"/>
                      <w:jc w:val="center"/>
                      <w:rPr>
                        <w:rFonts w:ascii="Alright Sans"/>
                        <w:sz w:val="16"/>
                      </w:rPr>
                    </w:pPr>
                    <w:r>
                      <w:rPr>
                        <w:rFonts w:ascii="Alright Sans"/>
                        <w:color w:val="FFFFFF"/>
                        <w:sz w:val="16"/>
                      </w:rPr>
                      <w:t>2</w:t>
                    </w:r>
                  </w:p>
                </w:txbxContent>
              </v:textbox>
              <w10:wrap type="none"/>
            </v:shape>
            <w10:wrap type="none"/>
          </v:group>
        </w:pict>
      </w:r>
      <w:r>
        <w:rPr>
          <w:color w:val="009FE3"/>
        </w:rPr>
        <w:t>HOW</w:t>
      </w:r>
      <w:r>
        <w:rPr>
          <w:color w:val="009FE3"/>
          <w:spacing w:val="-11"/>
        </w:rPr>
        <w:t> </w:t>
      </w:r>
      <w:r>
        <w:rPr>
          <w:color w:val="009FE3"/>
        </w:rPr>
        <w:t>IS</w:t>
      </w:r>
      <w:r>
        <w:rPr>
          <w:color w:val="009FE3"/>
          <w:spacing w:val="-11"/>
        </w:rPr>
        <w:t> </w:t>
      </w:r>
      <w:r>
        <w:rPr>
          <w:color w:val="009FE3"/>
        </w:rPr>
        <w:t>THIS</w:t>
      </w:r>
      <w:r>
        <w:rPr>
          <w:color w:val="009FE3"/>
          <w:spacing w:val="-11"/>
        </w:rPr>
        <w:t> </w:t>
      </w:r>
      <w:r>
        <w:rPr>
          <w:color w:val="009FE3"/>
        </w:rPr>
        <w:t>DUE</w:t>
      </w:r>
      <w:r>
        <w:rPr>
          <w:color w:val="009FE3"/>
          <w:spacing w:val="-11"/>
        </w:rPr>
        <w:t> </w:t>
      </w:r>
      <w:r>
        <w:rPr>
          <w:color w:val="009FE3"/>
        </w:rPr>
        <w:t>DILIGENCE QUESTIONNAIRE (DDQ) DESIGNED TO BE USED?</w:t>
      </w:r>
    </w:p>
    <w:p>
      <w:pPr>
        <w:pStyle w:val="BodyText"/>
        <w:spacing w:before="94"/>
        <w:ind w:left="100" w:right="38"/>
      </w:pPr>
      <w:r>
        <w:rPr/>
        <w:t>This DDQ has been developed to help asset owners and allocators (henceforth investors) better understand and evaluate fixed income managers’ approaches to responsible investment,</w:t>
      </w:r>
      <w:r>
        <w:rPr>
          <w:spacing w:val="-9"/>
        </w:rPr>
        <w:t> </w:t>
      </w:r>
      <w:r>
        <w:rPr/>
        <w:t>particularly</w:t>
      </w:r>
      <w:r>
        <w:rPr>
          <w:spacing w:val="-9"/>
        </w:rPr>
        <w:t> </w:t>
      </w:r>
      <w:r>
        <w:rPr/>
        <w:t>in</w:t>
      </w:r>
      <w:r>
        <w:rPr>
          <w:spacing w:val="-9"/>
        </w:rPr>
        <w:t> </w:t>
      </w:r>
      <w:r>
        <w:rPr/>
        <w:t>relation</w:t>
      </w:r>
      <w:r>
        <w:rPr>
          <w:spacing w:val="-9"/>
        </w:rPr>
        <w:t> </w:t>
      </w:r>
      <w:r>
        <w:rPr/>
        <w:t>to</w:t>
      </w:r>
      <w:r>
        <w:rPr>
          <w:spacing w:val="-9"/>
        </w:rPr>
        <w:t> </w:t>
      </w:r>
      <w:r>
        <w:rPr/>
        <w:t>specific</w:t>
      </w:r>
      <w:r>
        <w:rPr>
          <w:spacing w:val="-9"/>
        </w:rPr>
        <w:t> </w:t>
      </w:r>
      <w:r>
        <w:rPr/>
        <w:t>strategies</w:t>
      </w:r>
      <w:r>
        <w:rPr>
          <w:spacing w:val="-9"/>
        </w:rPr>
        <w:t> </w:t>
      </w:r>
      <w:r>
        <w:rPr/>
        <w:t>they manage or are tendering to manage.</w:t>
      </w:r>
    </w:p>
    <w:p>
      <w:pPr>
        <w:pStyle w:val="BodyText"/>
      </w:pPr>
    </w:p>
    <w:p>
      <w:pPr>
        <w:pStyle w:val="BodyText"/>
        <w:ind w:left="100" w:right="38"/>
      </w:pPr>
      <w:r>
        <w:rPr/>
        <w:t>The</w:t>
      </w:r>
      <w:r>
        <w:rPr>
          <w:spacing w:val="-7"/>
        </w:rPr>
        <w:t> </w:t>
      </w:r>
      <w:r>
        <w:rPr/>
        <w:t>questionnaire</w:t>
      </w:r>
      <w:r>
        <w:rPr>
          <w:spacing w:val="-7"/>
        </w:rPr>
        <w:t> </w:t>
      </w:r>
      <w:r>
        <w:rPr/>
        <w:t>provides</w:t>
      </w:r>
      <w:r>
        <w:rPr>
          <w:spacing w:val="-7"/>
        </w:rPr>
        <w:t> </w:t>
      </w:r>
      <w:r>
        <w:rPr/>
        <w:t>a</w:t>
      </w:r>
      <w:r>
        <w:rPr>
          <w:spacing w:val="-7"/>
        </w:rPr>
        <w:t> </w:t>
      </w:r>
      <w:r>
        <w:rPr/>
        <w:t>broad</w:t>
      </w:r>
      <w:r>
        <w:rPr>
          <w:spacing w:val="-7"/>
        </w:rPr>
        <w:t> </w:t>
      </w:r>
      <w:r>
        <w:rPr/>
        <w:t>set</w:t>
      </w:r>
      <w:r>
        <w:rPr>
          <w:spacing w:val="-7"/>
        </w:rPr>
        <w:t> </w:t>
      </w:r>
      <w:r>
        <w:rPr/>
        <w:t>of</w:t>
      </w:r>
      <w:r>
        <w:rPr>
          <w:spacing w:val="-7"/>
        </w:rPr>
        <w:t> </w:t>
      </w:r>
      <w:r>
        <w:rPr/>
        <w:t>questions</w:t>
      </w:r>
      <w:r>
        <w:rPr>
          <w:spacing w:val="-7"/>
        </w:rPr>
        <w:t> </w:t>
      </w:r>
      <w:r>
        <w:rPr/>
        <w:t>that</w:t>
      </w:r>
      <w:r>
        <w:rPr>
          <w:spacing w:val="-7"/>
        </w:rPr>
        <w:t> </w:t>
      </w:r>
      <w:r>
        <w:rPr/>
        <w:t>can be used during the selection, appointment, and monitoring of</w:t>
      </w:r>
      <w:r>
        <w:rPr>
          <w:spacing w:val="-6"/>
        </w:rPr>
        <w:t> </w:t>
      </w:r>
      <w:r>
        <w:rPr/>
        <w:t>external</w:t>
      </w:r>
      <w:r>
        <w:rPr>
          <w:spacing w:val="-6"/>
        </w:rPr>
        <w:t> </w:t>
      </w:r>
      <w:r>
        <w:rPr/>
        <w:t>managers.</w:t>
      </w:r>
      <w:r>
        <w:rPr>
          <w:spacing w:val="-6"/>
        </w:rPr>
        <w:t> </w:t>
      </w:r>
      <w:r>
        <w:rPr/>
        <w:t>The</w:t>
      </w:r>
      <w:r>
        <w:rPr>
          <w:spacing w:val="-6"/>
        </w:rPr>
        <w:t> </w:t>
      </w:r>
      <w:r>
        <w:rPr/>
        <w:t>questions</w:t>
      </w:r>
      <w:r>
        <w:rPr>
          <w:spacing w:val="-6"/>
        </w:rPr>
        <w:t> </w:t>
      </w:r>
      <w:r>
        <w:rPr/>
        <w:t>can</w:t>
      </w:r>
      <w:r>
        <w:rPr>
          <w:spacing w:val="-6"/>
        </w:rPr>
        <w:t> </w:t>
      </w:r>
      <w:r>
        <w:rPr/>
        <w:t>be</w:t>
      </w:r>
      <w:r>
        <w:rPr>
          <w:spacing w:val="-6"/>
        </w:rPr>
        <w:t> </w:t>
      </w:r>
      <w:r>
        <w:rPr/>
        <w:t>used</w:t>
      </w:r>
      <w:r>
        <w:rPr>
          <w:spacing w:val="-6"/>
        </w:rPr>
        <w:t> </w:t>
      </w:r>
      <w:r>
        <w:rPr/>
        <w:t>as</w:t>
      </w:r>
      <w:r>
        <w:rPr>
          <w:spacing w:val="-6"/>
        </w:rPr>
        <w:t> </w:t>
      </w:r>
      <w:r>
        <w:rPr/>
        <w:t>part</w:t>
      </w:r>
      <w:r>
        <w:rPr>
          <w:spacing w:val="-6"/>
        </w:rPr>
        <w:t> </w:t>
      </w:r>
      <w:r>
        <w:rPr/>
        <w:t>of</w:t>
      </w:r>
      <w:r>
        <w:rPr>
          <w:spacing w:val="-6"/>
        </w:rPr>
        <w:t> </w:t>
      </w:r>
      <w:r>
        <w:rPr/>
        <w:t>a request</w:t>
      </w:r>
      <w:r>
        <w:rPr>
          <w:spacing w:val="-7"/>
        </w:rPr>
        <w:t> </w:t>
      </w:r>
      <w:r>
        <w:rPr/>
        <w:t>for</w:t>
      </w:r>
      <w:r>
        <w:rPr>
          <w:spacing w:val="-7"/>
        </w:rPr>
        <w:t> </w:t>
      </w:r>
      <w:r>
        <w:rPr/>
        <w:t>proposal</w:t>
      </w:r>
      <w:r>
        <w:rPr>
          <w:spacing w:val="-7"/>
        </w:rPr>
        <w:t> </w:t>
      </w:r>
      <w:r>
        <w:rPr/>
        <w:t>(RFP)</w:t>
      </w:r>
      <w:r>
        <w:rPr>
          <w:spacing w:val="-7"/>
        </w:rPr>
        <w:t> </w:t>
      </w:r>
      <w:r>
        <w:rPr/>
        <w:t>process,</w:t>
      </w:r>
      <w:r>
        <w:rPr>
          <w:spacing w:val="-7"/>
        </w:rPr>
        <w:t> </w:t>
      </w:r>
      <w:r>
        <w:rPr/>
        <w:t>during</w:t>
      </w:r>
      <w:r>
        <w:rPr>
          <w:spacing w:val="-7"/>
        </w:rPr>
        <w:t> </w:t>
      </w:r>
      <w:r>
        <w:rPr/>
        <w:t>manager</w:t>
      </w:r>
      <w:r>
        <w:rPr>
          <w:spacing w:val="-7"/>
        </w:rPr>
        <w:t> </w:t>
      </w:r>
      <w:r>
        <w:rPr/>
        <w:t>reviews and monitoring, or incorporated into ongoing dialogue. The PRI encourages investors to tailor and adjust the questions according to the context.</w:t>
      </w:r>
    </w:p>
    <w:p>
      <w:pPr>
        <w:pStyle w:val="BodyText"/>
        <w:rPr>
          <w:sz w:val="24"/>
        </w:rPr>
      </w:pPr>
    </w:p>
    <w:p>
      <w:pPr>
        <w:pStyle w:val="Heading2"/>
        <w:ind w:right="38"/>
      </w:pPr>
      <w:r>
        <w:rPr>
          <w:color w:val="009FE3"/>
        </w:rPr>
        <w:t>HOW</w:t>
      </w:r>
      <w:r>
        <w:rPr>
          <w:color w:val="009FE3"/>
          <w:spacing w:val="-16"/>
        </w:rPr>
        <w:t> </w:t>
      </w:r>
      <w:r>
        <w:rPr>
          <w:color w:val="009FE3"/>
        </w:rPr>
        <w:t>CAN</w:t>
      </w:r>
      <w:r>
        <w:rPr>
          <w:color w:val="009FE3"/>
          <w:spacing w:val="-16"/>
        </w:rPr>
        <w:t> </w:t>
      </w:r>
      <w:r>
        <w:rPr>
          <w:color w:val="009FE3"/>
        </w:rPr>
        <w:t>INVESTORS</w:t>
      </w:r>
      <w:r>
        <w:rPr>
          <w:color w:val="009FE3"/>
          <w:spacing w:val="-16"/>
        </w:rPr>
        <w:t> </w:t>
      </w:r>
      <w:r>
        <w:rPr>
          <w:color w:val="009FE3"/>
        </w:rPr>
        <w:t>SUPPLEMENT THE INFORMATION GATHERED THROUGH THIS QUESTIONNAIRE?</w:t>
      </w:r>
    </w:p>
    <w:p>
      <w:pPr>
        <w:pStyle w:val="BodyText"/>
        <w:spacing w:before="94"/>
        <w:ind w:left="100" w:right="38"/>
      </w:pPr>
      <w:r>
        <w:rPr/>
        <w:t>The</w:t>
      </w:r>
      <w:r>
        <w:rPr>
          <w:spacing w:val="-6"/>
        </w:rPr>
        <w:t> </w:t>
      </w:r>
      <w:r>
        <w:rPr/>
        <w:t>DDQ</w:t>
      </w:r>
      <w:r>
        <w:rPr>
          <w:spacing w:val="-6"/>
        </w:rPr>
        <w:t> </w:t>
      </w:r>
      <w:r>
        <w:rPr/>
        <w:t>should</w:t>
      </w:r>
      <w:r>
        <w:rPr>
          <w:spacing w:val="-6"/>
        </w:rPr>
        <w:t> </w:t>
      </w:r>
      <w:r>
        <w:rPr/>
        <w:t>not</w:t>
      </w:r>
      <w:r>
        <w:rPr>
          <w:spacing w:val="-6"/>
        </w:rPr>
        <w:t> </w:t>
      </w:r>
      <w:r>
        <w:rPr/>
        <w:t>be</w:t>
      </w:r>
      <w:r>
        <w:rPr>
          <w:spacing w:val="-6"/>
        </w:rPr>
        <w:t> </w:t>
      </w:r>
      <w:r>
        <w:rPr/>
        <w:t>considered</w:t>
      </w:r>
      <w:r>
        <w:rPr>
          <w:spacing w:val="-6"/>
        </w:rPr>
        <w:t> </w:t>
      </w:r>
      <w:r>
        <w:rPr/>
        <w:t>in</w:t>
      </w:r>
      <w:r>
        <w:rPr>
          <w:spacing w:val="-6"/>
        </w:rPr>
        <w:t> </w:t>
      </w:r>
      <w:r>
        <w:rPr/>
        <w:t>isolation,</w:t>
      </w:r>
      <w:r>
        <w:rPr>
          <w:spacing w:val="-6"/>
        </w:rPr>
        <w:t> </w:t>
      </w:r>
      <w:r>
        <w:rPr/>
        <w:t>but</w:t>
      </w:r>
      <w:r>
        <w:rPr>
          <w:spacing w:val="-6"/>
        </w:rPr>
        <w:t> </w:t>
      </w:r>
      <w:r>
        <w:rPr/>
        <w:t>rather used to support a wider information-gathering process. Investors are encouraged to:</w:t>
      </w:r>
    </w:p>
    <w:p>
      <w:pPr>
        <w:pStyle w:val="BodyText"/>
      </w:pPr>
    </w:p>
    <w:p>
      <w:pPr>
        <w:pStyle w:val="ListParagraph"/>
        <w:numPr>
          <w:ilvl w:val="0"/>
          <w:numId w:val="1"/>
        </w:numPr>
        <w:tabs>
          <w:tab w:pos="460" w:val="left" w:leader="none"/>
          <w:tab w:pos="461" w:val="left" w:leader="none"/>
        </w:tabs>
        <w:spacing w:line="240" w:lineRule="auto" w:before="0" w:after="0"/>
        <w:ind w:left="460" w:right="225" w:hanging="360"/>
        <w:jc w:val="left"/>
        <w:rPr>
          <w:rFonts w:ascii="Alright Sans" w:hAnsi="Alright Sans"/>
          <w:sz w:val="18"/>
        </w:rPr>
      </w:pPr>
      <w:r>
        <w:rPr>
          <w:rFonts w:ascii="Alright Sans" w:hAnsi="Alright Sans"/>
          <w:sz w:val="18"/>
        </w:rPr>
        <w:t>consider what additional resources are available to enhance</w:t>
      </w:r>
      <w:r>
        <w:rPr>
          <w:rFonts w:ascii="Alright Sans" w:hAnsi="Alright Sans"/>
          <w:spacing w:val="-11"/>
          <w:sz w:val="18"/>
        </w:rPr>
        <w:t> </w:t>
      </w:r>
      <w:r>
        <w:rPr>
          <w:rFonts w:ascii="Alright Sans" w:hAnsi="Alright Sans"/>
          <w:sz w:val="18"/>
        </w:rPr>
        <w:t>their</w:t>
      </w:r>
      <w:r>
        <w:rPr>
          <w:rFonts w:ascii="Alright Sans" w:hAnsi="Alright Sans"/>
          <w:spacing w:val="-11"/>
          <w:sz w:val="18"/>
        </w:rPr>
        <w:t> </w:t>
      </w:r>
      <w:r>
        <w:rPr>
          <w:rFonts w:ascii="Alright Sans" w:hAnsi="Alright Sans"/>
          <w:sz w:val="18"/>
        </w:rPr>
        <w:t>understanding</w:t>
      </w:r>
      <w:r>
        <w:rPr>
          <w:rFonts w:ascii="Alright Sans" w:hAnsi="Alright Sans"/>
          <w:spacing w:val="-11"/>
          <w:sz w:val="18"/>
        </w:rPr>
        <w:t> </w:t>
      </w:r>
      <w:r>
        <w:rPr>
          <w:rFonts w:ascii="Alright Sans" w:hAnsi="Alright Sans"/>
          <w:sz w:val="18"/>
        </w:rPr>
        <w:t>of</w:t>
      </w:r>
      <w:r>
        <w:rPr>
          <w:rFonts w:ascii="Alright Sans" w:hAnsi="Alright Sans"/>
          <w:spacing w:val="-11"/>
          <w:sz w:val="18"/>
        </w:rPr>
        <w:t> </w:t>
      </w:r>
      <w:r>
        <w:rPr>
          <w:rFonts w:ascii="Alright Sans" w:hAnsi="Alright Sans"/>
          <w:sz w:val="18"/>
        </w:rPr>
        <w:t>investment</w:t>
      </w:r>
      <w:r>
        <w:rPr>
          <w:rFonts w:ascii="Alright Sans" w:hAnsi="Alright Sans"/>
          <w:spacing w:val="-11"/>
          <w:sz w:val="18"/>
        </w:rPr>
        <w:t> </w:t>
      </w:r>
      <w:r>
        <w:rPr>
          <w:rFonts w:ascii="Alright Sans" w:hAnsi="Alright Sans"/>
          <w:sz w:val="18"/>
        </w:rPr>
        <w:t>managers</w:t>
      </w:r>
      <w:r>
        <w:rPr>
          <w:rFonts w:ascii="Alright Sans" w:hAnsi="Alright Sans"/>
          <w:sz w:val="18"/>
        </w:rPr>
        <w:t>’ answers; and</w:t>
      </w:r>
    </w:p>
    <w:p>
      <w:pPr>
        <w:pStyle w:val="ListParagraph"/>
        <w:numPr>
          <w:ilvl w:val="0"/>
          <w:numId w:val="1"/>
        </w:numPr>
        <w:tabs>
          <w:tab w:pos="460" w:val="left" w:leader="none"/>
          <w:tab w:pos="461" w:val="left" w:leader="none"/>
        </w:tabs>
        <w:spacing w:line="240" w:lineRule="auto" w:before="57" w:after="0"/>
        <w:ind w:left="460" w:right="337" w:hanging="360"/>
        <w:jc w:val="left"/>
        <w:rPr>
          <w:rFonts w:ascii="Alright Sans" w:hAnsi="Alright Sans"/>
          <w:sz w:val="18"/>
        </w:rPr>
      </w:pPr>
      <w:r>
        <w:rPr>
          <w:rFonts w:ascii="Alright Sans" w:hAnsi="Alright Sans"/>
          <w:sz w:val="18"/>
        </w:rPr>
        <w:t>engage</w:t>
      </w:r>
      <w:r>
        <w:rPr>
          <w:rFonts w:ascii="Alright Sans" w:hAnsi="Alright Sans"/>
          <w:spacing w:val="-10"/>
          <w:sz w:val="18"/>
        </w:rPr>
        <w:t> </w:t>
      </w:r>
      <w:r>
        <w:rPr>
          <w:rFonts w:ascii="Alright Sans" w:hAnsi="Alright Sans"/>
          <w:sz w:val="18"/>
        </w:rPr>
        <w:t>with</w:t>
      </w:r>
      <w:r>
        <w:rPr>
          <w:rFonts w:ascii="Alright Sans" w:hAnsi="Alright Sans"/>
          <w:spacing w:val="-10"/>
          <w:sz w:val="18"/>
        </w:rPr>
        <w:t> </w:t>
      </w:r>
      <w:r>
        <w:rPr>
          <w:rFonts w:ascii="Alright Sans" w:hAnsi="Alright Sans"/>
          <w:sz w:val="18"/>
        </w:rPr>
        <w:t>investment</w:t>
      </w:r>
      <w:r>
        <w:rPr>
          <w:rFonts w:ascii="Alright Sans" w:hAnsi="Alright Sans"/>
          <w:spacing w:val="-10"/>
          <w:sz w:val="18"/>
        </w:rPr>
        <w:t> </w:t>
      </w:r>
      <w:r>
        <w:rPr>
          <w:rFonts w:ascii="Alright Sans" w:hAnsi="Alright Sans"/>
          <w:sz w:val="18"/>
        </w:rPr>
        <w:t>managers</w:t>
      </w:r>
      <w:r>
        <w:rPr>
          <w:rFonts w:ascii="Alright Sans" w:hAnsi="Alright Sans"/>
          <w:spacing w:val="-10"/>
          <w:sz w:val="18"/>
        </w:rPr>
        <w:t> </w:t>
      </w:r>
      <w:r>
        <w:rPr>
          <w:rFonts w:ascii="Alright Sans" w:hAnsi="Alright Sans"/>
          <w:sz w:val="18"/>
        </w:rPr>
        <w:t>to</w:t>
      </w:r>
      <w:r>
        <w:rPr>
          <w:rFonts w:ascii="Alright Sans" w:hAnsi="Alright Sans"/>
          <w:spacing w:val="-10"/>
          <w:sz w:val="18"/>
        </w:rPr>
        <w:t> </w:t>
      </w:r>
      <w:r>
        <w:rPr>
          <w:rFonts w:ascii="Alright Sans" w:hAnsi="Alright Sans"/>
          <w:sz w:val="18"/>
        </w:rPr>
        <w:t>seek</w:t>
      </w:r>
      <w:r>
        <w:rPr>
          <w:rFonts w:ascii="Alright Sans" w:hAnsi="Alright Sans"/>
          <w:spacing w:val="-10"/>
          <w:sz w:val="18"/>
        </w:rPr>
        <w:t> </w:t>
      </w:r>
      <w:r>
        <w:rPr>
          <w:rFonts w:ascii="Alright Sans" w:hAnsi="Alright Sans"/>
          <w:sz w:val="18"/>
        </w:rPr>
        <w:t>additional information and clarification, where necessary.</w:t>
      </w:r>
    </w:p>
    <w:p>
      <w:pPr>
        <w:pStyle w:val="BodyText"/>
        <w:rPr>
          <w:sz w:val="24"/>
        </w:rPr>
      </w:pPr>
    </w:p>
    <w:p>
      <w:pPr>
        <w:pStyle w:val="BodyText"/>
        <w:spacing w:before="4"/>
      </w:pPr>
    </w:p>
    <w:p>
      <w:pPr>
        <w:pStyle w:val="Heading2"/>
        <w:spacing w:before="0"/>
        <w:ind w:right="38"/>
      </w:pPr>
      <w:r>
        <w:rPr>
          <w:color w:val="009FE3"/>
        </w:rPr>
        <w:t>WHAT FIXED INCOME SUB-ASSET CLASSES</w:t>
      </w:r>
      <w:r>
        <w:rPr>
          <w:color w:val="009FE3"/>
          <w:spacing w:val="-16"/>
        </w:rPr>
        <w:t> </w:t>
      </w:r>
      <w:r>
        <w:rPr>
          <w:color w:val="009FE3"/>
        </w:rPr>
        <w:t>DOES</w:t>
      </w:r>
      <w:r>
        <w:rPr>
          <w:color w:val="009FE3"/>
          <w:spacing w:val="-16"/>
        </w:rPr>
        <w:t> </w:t>
      </w:r>
      <w:r>
        <w:rPr>
          <w:color w:val="009FE3"/>
        </w:rPr>
        <w:t>THE</w:t>
      </w:r>
      <w:r>
        <w:rPr>
          <w:color w:val="009FE3"/>
          <w:spacing w:val="-16"/>
        </w:rPr>
        <w:t> </w:t>
      </w:r>
      <w:r>
        <w:rPr>
          <w:color w:val="009FE3"/>
        </w:rPr>
        <w:t>DDQ</w:t>
      </w:r>
      <w:r>
        <w:rPr>
          <w:color w:val="009FE3"/>
          <w:spacing w:val="-16"/>
        </w:rPr>
        <w:t> </w:t>
      </w:r>
      <w:r>
        <w:rPr>
          <w:color w:val="009FE3"/>
        </w:rPr>
        <w:t>APPLY</w:t>
      </w:r>
      <w:r>
        <w:rPr>
          <w:color w:val="009FE3"/>
          <w:spacing w:val="-16"/>
        </w:rPr>
        <w:t> </w:t>
      </w:r>
      <w:r>
        <w:rPr>
          <w:color w:val="009FE3"/>
        </w:rPr>
        <w:t>TO?</w:t>
      </w:r>
    </w:p>
    <w:p>
      <w:pPr>
        <w:pStyle w:val="BodyText"/>
        <w:spacing w:before="94"/>
        <w:ind w:left="100" w:right="186"/>
      </w:pPr>
      <w:r>
        <w:rPr/>
        <w:t>This DDQ can be used to assess managers operating across</w:t>
      </w:r>
      <w:r>
        <w:rPr>
          <w:spacing w:val="-8"/>
        </w:rPr>
        <w:t> </w:t>
      </w:r>
      <w:r>
        <w:rPr/>
        <w:t>a</w:t>
      </w:r>
      <w:r>
        <w:rPr>
          <w:spacing w:val="-8"/>
        </w:rPr>
        <w:t> </w:t>
      </w:r>
      <w:r>
        <w:rPr/>
        <w:t>range</w:t>
      </w:r>
      <w:r>
        <w:rPr>
          <w:spacing w:val="-8"/>
        </w:rPr>
        <w:t> </w:t>
      </w:r>
      <w:r>
        <w:rPr/>
        <w:t>of</w:t>
      </w:r>
      <w:r>
        <w:rPr>
          <w:spacing w:val="-8"/>
        </w:rPr>
        <w:t> </w:t>
      </w:r>
      <w:r>
        <w:rPr/>
        <w:t>fixed</w:t>
      </w:r>
      <w:r>
        <w:rPr>
          <w:spacing w:val="-8"/>
        </w:rPr>
        <w:t> </w:t>
      </w:r>
      <w:r>
        <w:rPr/>
        <w:t>income</w:t>
      </w:r>
      <w:r>
        <w:rPr>
          <w:spacing w:val="-8"/>
        </w:rPr>
        <w:t> </w:t>
      </w:r>
      <w:r>
        <w:rPr/>
        <w:t>sub-asset</w:t>
      </w:r>
      <w:r>
        <w:rPr>
          <w:spacing w:val="-8"/>
        </w:rPr>
        <w:t> </w:t>
      </w:r>
      <w:r>
        <w:rPr/>
        <w:t>classes,</w:t>
      </w:r>
      <w:r>
        <w:rPr>
          <w:spacing w:val="-8"/>
        </w:rPr>
        <w:t> </w:t>
      </w:r>
      <w:r>
        <w:rPr/>
        <w:t>including sovereign, sub-sovereign, supranational and agency debt; corporate debt; and securitised products. A separate </w:t>
      </w:r>
      <w:hyperlink r:id="rId11">
        <w:r>
          <w:rPr>
            <w:color w:val="009FE3"/>
            <w:u w:val="single" w:color="009FE3"/>
          </w:rPr>
          <w:t>responsible investment DDQ</w:t>
        </w:r>
      </w:hyperlink>
      <w:r>
        <w:rPr>
          <w:color w:val="009FE3"/>
        </w:rPr>
        <w:t> </w:t>
      </w:r>
      <w:r>
        <w:rPr/>
        <w:t>is available for private debt </w:t>
      </w:r>
      <w:r>
        <w:rPr>
          <w:spacing w:val="-2"/>
        </w:rPr>
        <w:t>investors.</w:t>
      </w:r>
    </w:p>
    <w:p>
      <w:pPr>
        <w:pStyle w:val="BodyText"/>
      </w:pPr>
    </w:p>
    <w:p>
      <w:pPr>
        <w:pStyle w:val="BodyText"/>
        <w:ind w:left="100" w:right="38"/>
      </w:pPr>
      <w:r>
        <w:rPr/>
        <w:t>There are significant differences between publicly traded fixed income sub-asset classes. Investment managers replying to this questionnaire should make clear in their answers</w:t>
      </w:r>
      <w:r>
        <w:rPr>
          <w:spacing w:val="-12"/>
        </w:rPr>
        <w:t> </w:t>
      </w:r>
      <w:r>
        <w:rPr/>
        <w:t>if/how</w:t>
      </w:r>
      <w:r>
        <w:rPr>
          <w:spacing w:val="-11"/>
        </w:rPr>
        <w:t> </w:t>
      </w:r>
      <w:r>
        <w:rPr/>
        <w:t>their</w:t>
      </w:r>
      <w:r>
        <w:rPr>
          <w:spacing w:val="-11"/>
        </w:rPr>
        <w:t> </w:t>
      </w:r>
      <w:r>
        <w:rPr/>
        <w:t>policies</w:t>
      </w:r>
      <w:r>
        <w:rPr>
          <w:spacing w:val="-11"/>
        </w:rPr>
        <w:t> </w:t>
      </w:r>
      <w:r>
        <w:rPr/>
        <w:t>and</w:t>
      </w:r>
      <w:r>
        <w:rPr>
          <w:spacing w:val="-12"/>
        </w:rPr>
        <w:t> </w:t>
      </w:r>
      <w:r>
        <w:rPr/>
        <w:t>practices</w:t>
      </w:r>
      <w:r>
        <w:rPr>
          <w:spacing w:val="-11"/>
        </w:rPr>
        <w:t> </w:t>
      </w:r>
      <w:r>
        <w:rPr/>
        <w:t>differ</w:t>
      </w:r>
      <w:r>
        <w:rPr>
          <w:spacing w:val="-11"/>
        </w:rPr>
        <w:t> </w:t>
      </w:r>
      <w:r>
        <w:rPr/>
        <w:t>between these sub-asset classes, where applicable.</w:t>
      </w:r>
    </w:p>
    <w:p>
      <w:pPr>
        <w:pStyle w:val="BodyText"/>
      </w:pPr>
    </w:p>
    <w:p>
      <w:pPr>
        <w:pStyle w:val="BodyText"/>
        <w:ind w:left="100" w:right="38"/>
      </w:pPr>
      <w:r>
        <w:rPr/>
        <w:t>The questions in the DDQ are, in most cases, applicable across</w:t>
      </w:r>
      <w:r>
        <w:rPr>
          <w:spacing w:val="-6"/>
        </w:rPr>
        <w:t> </w:t>
      </w:r>
      <w:r>
        <w:rPr/>
        <w:t>asset</w:t>
      </w:r>
      <w:r>
        <w:rPr>
          <w:spacing w:val="-6"/>
        </w:rPr>
        <w:t> </w:t>
      </w:r>
      <w:r>
        <w:rPr/>
        <w:t>classes</w:t>
      </w:r>
      <w:r>
        <w:rPr>
          <w:spacing w:val="-6"/>
        </w:rPr>
        <w:t> </w:t>
      </w:r>
      <w:r>
        <w:rPr/>
        <w:t>but</w:t>
      </w:r>
      <w:r>
        <w:rPr>
          <w:spacing w:val="-6"/>
        </w:rPr>
        <w:t> </w:t>
      </w:r>
      <w:r>
        <w:rPr/>
        <w:t>the</w:t>
      </w:r>
      <w:r>
        <w:rPr>
          <w:spacing w:val="-6"/>
        </w:rPr>
        <w:t> </w:t>
      </w:r>
      <w:r>
        <w:rPr/>
        <w:t>guidance</w:t>
      </w:r>
      <w:r>
        <w:rPr>
          <w:spacing w:val="-6"/>
        </w:rPr>
        <w:t> </w:t>
      </w:r>
      <w:r>
        <w:rPr/>
        <w:t>under</w:t>
      </w:r>
      <w:r>
        <w:rPr>
          <w:spacing w:val="-6"/>
        </w:rPr>
        <w:t> </w:t>
      </w:r>
      <w:r>
        <w:rPr/>
        <w:t>each</w:t>
      </w:r>
      <w:r>
        <w:rPr>
          <w:spacing w:val="-6"/>
        </w:rPr>
        <w:t> </w:t>
      </w:r>
      <w:r>
        <w:rPr/>
        <w:t>question</w:t>
      </w:r>
      <w:r>
        <w:rPr>
          <w:spacing w:val="-6"/>
        </w:rPr>
        <w:t> </w:t>
      </w:r>
      <w:r>
        <w:rPr/>
        <w:t>is specifically tailored to fixed income sub-asset classes.</w:t>
      </w:r>
    </w:p>
    <w:p>
      <w:pPr>
        <w:pStyle w:val="Heading2"/>
        <w:spacing w:before="121"/>
        <w:ind w:right="364"/>
      </w:pPr>
      <w:r>
        <w:rPr/>
        <w:br w:type="column"/>
      </w:r>
      <w:r>
        <w:rPr>
          <w:color w:val="009FE3"/>
        </w:rPr>
        <w:t>HOW</w:t>
      </w:r>
      <w:r>
        <w:rPr>
          <w:color w:val="009FE3"/>
          <w:spacing w:val="-12"/>
        </w:rPr>
        <w:t> </w:t>
      </w:r>
      <w:r>
        <w:rPr>
          <w:color w:val="009FE3"/>
        </w:rPr>
        <w:t>DOES</w:t>
      </w:r>
      <w:r>
        <w:rPr>
          <w:color w:val="009FE3"/>
          <w:spacing w:val="-12"/>
        </w:rPr>
        <w:t> </w:t>
      </w:r>
      <w:r>
        <w:rPr>
          <w:color w:val="009FE3"/>
        </w:rPr>
        <w:t>THIS</w:t>
      </w:r>
      <w:r>
        <w:rPr>
          <w:color w:val="009FE3"/>
          <w:spacing w:val="-12"/>
        </w:rPr>
        <w:t> </w:t>
      </w:r>
      <w:r>
        <w:rPr>
          <w:color w:val="009FE3"/>
        </w:rPr>
        <w:t>DDQ</w:t>
      </w:r>
      <w:r>
        <w:rPr>
          <w:color w:val="009FE3"/>
          <w:spacing w:val="-12"/>
        </w:rPr>
        <w:t> </w:t>
      </w:r>
      <w:r>
        <w:rPr>
          <w:color w:val="009FE3"/>
        </w:rPr>
        <w:t>RELATE</w:t>
      </w:r>
      <w:r>
        <w:rPr>
          <w:color w:val="009FE3"/>
          <w:spacing w:val="-12"/>
        </w:rPr>
        <w:t> </w:t>
      </w:r>
      <w:r>
        <w:rPr>
          <w:color w:val="009FE3"/>
        </w:rPr>
        <w:t>TO</w:t>
      </w:r>
      <w:r>
        <w:rPr>
          <w:color w:val="009FE3"/>
          <w:spacing w:val="-12"/>
        </w:rPr>
        <w:t> </w:t>
      </w:r>
      <w:r>
        <w:rPr>
          <w:color w:val="009FE3"/>
        </w:rPr>
        <w:t>THE PRI REPORTING FRAMEWORK?</w:t>
      </w:r>
    </w:p>
    <w:p>
      <w:pPr>
        <w:pStyle w:val="BodyText"/>
        <w:spacing w:before="94"/>
        <w:ind w:left="100" w:right="364"/>
      </w:pPr>
      <w:r>
        <w:rPr/>
        <w:t>To promote consistency, the DDQ is designed to complement information gathered through the PRI’s Reporting Framework – particularly the fixed income module. Data gathered through the PRI Reporting Framework provides insights into an organisation’s overall approach</w:t>
      </w:r>
      <w:r>
        <w:rPr>
          <w:spacing w:val="-5"/>
        </w:rPr>
        <w:t> </w:t>
      </w:r>
      <w:r>
        <w:rPr/>
        <w:t>to</w:t>
      </w:r>
      <w:r>
        <w:rPr>
          <w:spacing w:val="-5"/>
        </w:rPr>
        <w:t> </w:t>
      </w:r>
      <w:r>
        <w:rPr/>
        <w:t>responsible</w:t>
      </w:r>
      <w:r>
        <w:rPr>
          <w:spacing w:val="-5"/>
        </w:rPr>
        <w:t> </w:t>
      </w:r>
      <w:r>
        <w:rPr/>
        <w:t>investment.</w:t>
      </w:r>
      <w:r>
        <w:rPr>
          <w:spacing w:val="-5"/>
        </w:rPr>
        <w:t> </w:t>
      </w:r>
      <w:r>
        <w:rPr/>
        <w:t>The</w:t>
      </w:r>
      <w:r>
        <w:rPr>
          <w:spacing w:val="-5"/>
        </w:rPr>
        <w:t> </w:t>
      </w:r>
      <w:r>
        <w:rPr/>
        <w:t>DDQ</w:t>
      </w:r>
      <w:r>
        <w:rPr>
          <w:spacing w:val="-5"/>
        </w:rPr>
        <w:t> </w:t>
      </w:r>
      <w:r>
        <w:rPr/>
        <w:t>aims</w:t>
      </w:r>
      <w:r>
        <w:rPr>
          <w:spacing w:val="-5"/>
        </w:rPr>
        <w:t> </w:t>
      </w:r>
      <w:r>
        <w:rPr/>
        <w:t>to</w:t>
      </w:r>
      <w:r>
        <w:rPr>
          <w:spacing w:val="-5"/>
        </w:rPr>
        <w:t> </w:t>
      </w:r>
      <w:r>
        <w:rPr/>
        <w:t>elicit more</w:t>
      </w:r>
      <w:r>
        <w:rPr>
          <w:spacing w:val="-8"/>
        </w:rPr>
        <w:t> </w:t>
      </w:r>
      <w:r>
        <w:rPr/>
        <w:t>in-depth</w:t>
      </w:r>
      <w:r>
        <w:rPr>
          <w:spacing w:val="-8"/>
        </w:rPr>
        <w:t> </w:t>
      </w:r>
      <w:r>
        <w:rPr/>
        <w:t>information</w:t>
      </w:r>
      <w:r>
        <w:rPr>
          <w:spacing w:val="-8"/>
        </w:rPr>
        <w:t> </w:t>
      </w:r>
      <w:r>
        <w:rPr/>
        <w:t>on</w:t>
      </w:r>
      <w:r>
        <w:rPr>
          <w:spacing w:val="-8"/>
        </w:rPr>
        <w:t> </w:t>
      </w:r>
      <w:r>
        <w:rPr/>
        <w:t>the</w:t>
      </w:r>
      <w:r>
        <w:rPr>
          <w:spacing w:val="-8"/>
        </w:rPr>
        <w:t> </w:t>
      </w:r>
      <w:r>
        <w:rPr/>
        <w:t>fixed</w:t>
      </w:r>
      <w:r>
        <w:rPr>
          <w:spacing w:val="-8"/>
        </w:rPr>
        <w:t> </w:t>
      </w:r>
      <w:r>
        <w:rPr/>
        <w:t>income</w:t>
      </w:r>
      <w:r>
        <w:rPr>
          <w:spacing w:val="-8"/>
        </w:rPr>
        <w:t> </w:t>
      </w:r>
      <w:r>
        <w:rPr/>
        <w:t>strategy</w:t>
      </w:r>
      <w:r>
        <w:rPr>
          <w:spacing w:val="-8"/>
        </w:rPr>
        <w:t> </w:t>
      </w:r>
      <w:r>
        <w:rPr/>
        <w:t>the manager oversees or is proposing to oversee.</w:t>
      </w:r>
    </w:p>
    <w:p>
      <w:pPr>
        <w:pStyle w:val="BodyText"/>
        <w:rPr>
          <w:sz w:val="24"/>
        </w:rPr>
      </w:pPr>
    </w:p>
    <w:p>
      <w:pPr>
        <w:pStyle w:val="Heading2"/>
        <w:ind w:right="364"/>
      </w:pPr>
      <w:r>
        <w:rPr>
          <w:color w:val="009FE3"/>
        </w:rPr>
        <w:t>HOW</w:t>
      </w:r>
      <w:r>
        <w:rPr>
          <w:color w:val="009FE3"/>
          <w:spacing w:val="-14"/>
        </w:rPr>
        <w:t> </w:t>
      </w:r>
      <w:r>
        <w:rPr>
          <w:color w:val="009FE3"/>
        </w:rPr>
        <w:t>DOES</w:t>
      </w:r>
      <w:r>
        <w:rPr>
          <w:color w:val="009FE3"/>
          <w:spacing w:val="-14"/>
        </w:rPr>
        <w:t> </w:t>
      </w:r>
      <w:r>
        <w:rPr>
          <w:color w:val="009FE3"/>
        </w:rPr>
        <w:t>THIS</w:t>
      </w:r>
      <w:r>
        <w:rPr>
          <w:color w:val="009FE3"/>
          <w:spacing w:val="-14"/>
        </w:rPr>
        <w:t> </w:t>
      </w:r>
      <w:r>
        <w:rPr>
          <w:color w:val="009FE3"/>
        </w:rPr>
        <w:t>DDQ</w:t>
      </w:r>
      <w:r>
        <w:rPr>
          <w:color w:val="009FE3"/>
          <w:spacing w:val="-14"/>
        </w:rPr>
        <w:t> </w:t>
      </w:r>
      <w:r>
        <w:rPr>
          <w:color w:val="009FE3"/>
        </w:rPr>
        <w:t>RELATE</w:t>
      </w:r>
      <w:r>
        <w:rPr>
          <w:color w:val="009FE3"/>
          <w:spacing w:val="-14"/>
        </w:rPr>
        <w:t> </w:t>
      </w:r>
      <w:r>
        <w:rPr>
          <w:color w:val="009FE3"/>
        </w:rPr>
        <w:t>TO OTHER INDUSTRY STANDARDS?</w:t>
      </w:r>
    </w:p>
    <w:p>
      <w:pPr>
        <w:pStyle w:val="BodyText"/>
        <w:spacing w:before="94"/>
        <w:ind w:left="100" w:right="364"/>
      </w:pPr>
      <w:r>
        <w:rPr/>
        <w:t>As</w:t>
      </w:r>
      <w:r>
        <w:rPr>
          <w:spacing w:val="-8"/>
        </w:rPr>
        <w:t> </w:t>
      </w:r>
      <w:r>
        <w:rPr/>
        <w:t>part</w:t>
      </w:r>
      <w:r>
        <w:rPr>
          <w:spacing w:val="-8"/>
        </w:rPr>
        <w:t> </w:t>
      </w:r>
      <w:r>
        <w:rPr/>
        <w:t>of</w:t>
      </w:r>
      <w:r>
        <w:rPr>
          <w:spacing w:val="-8"/>
        </w:rPr>
        <w:t> </w:t>
      </w:r>
      <w:r>
        <w:rPr/>
        <w:t>efforts</w:t>
      </w:r>
      <w:r>
        <w:rPr>
          <w:spacing w:val="-8"/>
        </w:rPr>
        <w:t> </w:t>
      </w:r>
      <w:r>
        <w:rPr/>
        <w:t>to</w:t>
      </w:r>
      <w:r>
        <w:rPr>
          <w:spacing w:val="-8"/>
        </w:rPr>
        <w:t> </w:t>
      </w:r>
      <w:r>
        <w:rPr/>
        <w:t>promote</w:t>
      </w:r>
      <w:r>
        <w:rPr>
          <w:spacing w:val="-8"/>
        </w:rPr>
        <w:t> </w:t>
      </w:r>
      <w:r>
        <w:rPr/>
        <w:t>consistency,</w:t>
      </w:r>
      <w:r>
        <w:rPr>
          <w:spacing w:val="-8"/>
        </w:rPr>
        <w:t> </w:t>
      </w:r>
      <w:r>
        <w:rPr/>
        <w:t>the</w:t>
      </w:r>
      <w:r>
        <w:rPr>
          <w:spacing w:val="-8"/>
        </w:rPr>
        <w:t> </w:t>
      </w:r>
      <w:r>
        <w:rPr/>
        <w:t>DDQ</w:t>
      </w:r>
      <w:r>
        <w:rPr>
          <w:spacing w:val="-8"/>
        </w:rPr>
        <w:t> </w:t>
      </w:r>
      <w:r>
        <w:rPr/>
        <w:t>has</w:t>
      </w:r>
      <w:r>
        <w:rPr>
          <w:spacing w:val="-8"/>
        </w:rPr>
        <w:t> </w:t>
      </w:r>
      <w:r>
        <w:rPr/>
        <w:t>been designed in reference to investment disclosure standards and frameworks developed by external organisations,</w:t>
      </w:r>
    </w:p>
    <w:p>
      <w:pPr>
        <w:pStyle w:val="BodyText"/>
        <w:ind w:left="100" w:right="733"/>
        <w:jc w:val="both"/>
      </w:pPr>
      <w:r>
        <w:rPr/>
        <w:t>such</w:t>
      </w:r>
      <w:r>
        <w:rPr>
          <w:spacing w:val="-4"/>
        </w:rPr>
        <w:t> </w:t>
      </w:r>
      <w:r>
        <w:rPr/>
        <w:t>as</w:t>
      </w:r>
      <w:r>
        <w:rPr>
          <w:spacing w:val="-4"/>
        </w:rPr>
        <w:t> </w:t>
      </w:r>
      <w:r>
        <w:rPr/>
        <w:t>the</w:t>
      </w:r>
      <w:r>
        <w:rPr>
          <w:spacing w:val="-4"/>
        </w:rPr>
        <w:t> </w:t>
      </w:r>
      <w:r>
        <w:rPr/>
        <w:t>CFA</w:t>
      </w:r>
      <w:r>
        <w:rPr>
          <w:spacing w:val="-4"/>
        </w:rPr>
        <w:t> </w:t>
      </w:r>
      <w:r>
        <w:rPr/>
        <w:t>Institute.</w:t>
      </w:r>
      <w:r>
        <w:rPr>
          <w:spacing w:val="-4"/>
        </w:rPr>
        <w:t> </w:t>
      </w:r>
      <w:r>
        <w:rPr/>
        <w:t>A</w:t>
      </w:r>
      <w:r>
        <w:rPr>
          <w:spacing w:val="-4"/>
        </w:rPr>
        <w:t> </w:t>
      </w:r>
      <w:r>
        <w:rPr/>
        <w:t>mapping</w:t>
      </w:r>
      <w:r>
        <w:rPr>
          <w:spacing w:val="-4"/>
        </w:rPr>
        <w:t> </w:t>
      </w:r>
      <w:r>
        <w:rPr/>
        <w:t>of</w:t>
      </w:r>
      <w:r>
        <w:rPr>
          <w:spacing w:val="-4"/>
        </w:rPr>
        <w:t> </w:t>
      </w:r>
      <w:r>
        <w:rPr/>
        <w:t>the</w:t>
      </w:r>
      <w:r>
        <w:rPr>
          <w:spacing w:val="-4"/>
        </w:rPr>
        <w:t> </w:t>
      </w:r>
      <w:r>
        <w:rPr/>
        <w:t>questions</w:t>
      </w:r>
      <w:r>
        <w:rPr>
          <w:spacing w:val="-4"/>
        </w:rPr>
        <w:t> </w:t>
      </w:r>
      <w:r>
        <w:rPr/>
        <w:t>to those</w:t>
      </w:r>
      <w:r>
        <w:rPr>
          <w:spacing w:val="-6"/>
        </w:rPr>
        <w:t> </w:t>
      </w:r>
      <w:r>
        <w:rPr/>
        <w:t>contained</w:t>
      </w:r>
      <w:r>
        <w:rPr>
          <w:spacing w:val="-6"/>
        </w:rPr>
        <w:t> </w:t>
      </w:r>
      <w:r>
        <w:rPr/>
        <w:t>in</w:t>
      </w:r>
      <w:r>
        <w:rPr>
          <w:spacing w:val="-6"/>
        </w:rPr>
        <w:t> </w:t>
      </w:r>
      <w:r>
        <w:rPr/>
        <w:t>external</w:t>
      </w:r>
      <w:r>
        <w:rPr>
          <w:spacing w:val="-6"/>
        </w:rPr>
        <w:t> </w:t>
      </w:r>
      <w:r>
        <w:rPr/>
        <w:t>standards</w:t>
      </w:r>
      <w:r>
        <w:rPr>
          <w:spacing w:val="-6"/>
        </w:rPr>
        <w:t> </w:t>
      </w:r>
      <w:r>
        <w:rPr/>
        <w:t>is</w:t>
      </w:r>
      <w:r>
        <w:rPr>
          <w:spacing w:val="-6"/>
        </w:rPr>
        <w:t> </w:t>
      </w:r>
      <w:r>
        <w:rPr/>
        <w:t>contained</w:t>
      </w:r>
      <w:r>
        <w:rPr>
          <w:spacing w:val="-6"/>
        </w:rPr>
        <w:t> </w:t>
      </w:r>
      <w:r>
        <w:rPr/>
        <w:t>in</w:t>
      </w:r>
      <w:r>
        <w:rPr>
          <w:spacing w:val="-6"/>
        </w:rPr>
        <w:t> </w:t>
      </w:r>
      <w:r>
        <w:rPr/>
        <w:t>the </w:t>
      </w:r>
      <w:r>
        <w:rPr>
          <w:spacing w:val="-2"/>
        </w:rPr>
        <w:t>appendices.</w:t>
      </w:r>
    </w:p>
    <w:p>
      <w:pPr>
        <w:pStyle w:val="BodyText"/>
        <w:rPr>
          <w:sz w:val="24"/>
        </w:rPr>
      </w:pPr>
    </w:p>
    <w:p>
      <w:pPr>
        <w:pStyle w:val="Heading2"/>
        <w:ind w:right="364"/>
      </w:pPr>
      <w:r>
        <w:rPr>
          <w:color w:val="009FE3"/>
        </w:rPr>
        <w:t>HOW DOES THIS QUESTIONNAIRE WORK</w:t>
      </w:r>
      <w:r>
        <w:rPr>
          <w:color w:val="009FE3"/>
          <w:spacing w:val="-11"/>
        </w:rPr>
        <w:t> </w:t>
      </w:r>
      <w:r>
        <w:rPr>
          <w:color w:val="009FE3"/>
        </w:rPr>
        <w:t>ALONGSIDE</w:t>
      </w:r>
      <w:r>
        <w:rPr>
          <w:color w:val="009FE3"/>
          <w:spacing w:val="-11"/>
        </w:rPr>
        <w:t> </w:t>
      </w:r>
      <w:r>
        <w:rPr>
          <w:color w:val="009FE3"/>
        </w:rPr>
        <w:t>THE</w:t>
      </w:r>
      <w:r>
        <w:rPr>
          <w:color w:val="009FE3"/>
          <w:spacing w:val="-11"/>
        </w:rPr>
        <w:t> </w:t>
      </w:r>
      <w:r>
        <w:rPr>
          <w:color w:val="009FE3"/>
        </w:rPr>
        <w:t>PRI’S</w:t>
      </w:r>
      <w:r>
        <w:rPr>
          <w:color w:val="009FE3"/>
          <w:spacing w:val="-11"/>
        </w:rPr>
        <w:t> </w:t>
      </w:r>
      <w:r>
        <w:rPr>
          <w:color w:val="009FE3"/>
        </w:rPr>
        <w:t>DEI</w:t>
      </w:r>
      <w:r>
        <w:rPr>
          <w:color w:val="009FE3"/>
          <w:spacing w:val="-11"/>
        </w:rPr>
        <w:t> </w:t>
      </w:r>
      <w:r>
        <w:rPr>
          <w:color w:val="009FE3"/>
        </w:rPr>
        <w:t>DDQ?</w:t>
      </w:r>
    </w:p>
    <w:p>
      <w:pPr>
        <w:pStyle w:val="BodyText"/>
        <w:spacing w:before="95"/>
        <w:ind w:left="100" w:right="501"/>
        <w:jc w:val="both"/>
      </w:pPr>
      <w:r>
        <w:rPr/>
        <w:t>The</w:t>
      </w:r>
      <w:r>
        <w:rPr>
          <w:spacing w:val="-6"/>
        </w:rPr>
        <w:t> </w:t>
      </w:r>
      <w:r>
        <w:rPr/>
        <w:t>PRI</w:t>
      </w:r>
      <w:r>
        <w:rPr>
          <w:spacing w:val="-6"/>
        </w:rPr>
        <w:t> </w:t>
      </w:r>
      <w:r>
        <w:rPr/>
        <w:t>has</w:t>
      </w:r>
      <w:r>
        <w:rPr>
          <w:spacing w:val="-6"/>
        </w:rPr>
        <w:t> </w:t>
      </w:r>
      <w:r>
        <w:rPr/>
        <w:t>previously</w:t>
      </w:r>
      <w:r>
        <w:rPr>
          <w:spacing w:val="-6"/>
        </w:rPr>
        <w:t> </w:t>
      </w:r>
      <w:r>
        <w:rPr/>
        <w:t>published</w:t>
      </w:r>
      <w:r>
        <w:rPr>
          <w:spacing w:val="-6"/>
        </w:rPr>
        <w:t> </w:t>
      </w:r>
      <w:r>
        <w:rPr/>
        <w:t>a</w:t>
      </w:r>
      <w:r>
        <w:rPr>
          <w:spacing w:val="-6"/>
        </w:rPr>
        <w:t> </w:t>
      </w:r>
      <w:r>
        <w:rPr/>
        <w:t>DDQ</w:t>
      </w:r>
      <w:r>
        <w:rPr>
          <w:spacing w:val="-6"/>
        </w:rPr>
        <w:t> </w:t>
      </w:r>
      <w:r>
        <w:rPr/>
        <w:t>on</w:t>
      </w:r>
      <w:r>
        <w:rPr>
          <w:spacing w:val="-6"/>
        </w:rPr>
        <w:t> </w:t>
      </w:r>
      <w:r>
        <w:rPr/>
        <w:t>diversity,</w:t>
      </w:r>
      <w:r>
        <w:rPr>
          <w:spacing w:val="-6"/>
        </w:rPr>
        <w:t> </w:t>
      </w:r>
      <w:r>
        <w:rPr/>
        <w:t>equity and</w:t>
      </w:r>
      <w:r>
        <w:rPr>
          <w:spacing w:val="-3"/>
        </w:rPr>
        <w:t> </w:t>
      </w:r>
      <w:r>
        <w:rPr/>
        <w:t>inclusion</w:t>
      </w:r>
      <w:r>
        <w:rPr>
          <w:spacing w:val="-3"/>
        </w:rPr>
        <w:t> </w:t>
      </w:r>
      <w:r>
        <w:rPr/>
        <w:t>(DEI).</w:t>
      </w:r>
      <w:r>
        <w:rPr>
          <w:spacing w:val="-3"/>
        </w:rPr>
        <w:t> </w:t>
      </w:r>
      <w:r>
        <w:rPr/>
        <w:t>Investors</w:t>
      </w:r>
      <w:r>
        <w:rPr>
          <w:spacing w:val="-3"/>
        </w:rPr>
        <w:t> </w:t>
      </w:r>
      <w:r>
        <w:rPr/>
        <w:t>are</w:t>
      </w:r>
      <w:r>
        <w:rPr>
          <w:spacing w:val="-3"/>
        </w:rPr>
        <w:t> </w:t>
      </w:r>
      <w:r>
        <w:rPr/>
        <w:t>invited</w:t>
      </w:r>
      <w:r>
        <w:rPr>
          <w:spacing w:val="-3"/>
        </w:rPr>
        <w:t> </w:t>
      </w:r>
      <w:r>
        <w:rPr/>
        <w:t>to</w:t>
      </w:r>
      <w:r>
        <w:rPr>
          <w:spacing w:val="-3"/>
        </w:rPr>
        <w:t> </w:t>
      </w:r>
      <w:r>
        <w:rPr/>
        <w:t>supplement</w:t>
      </w:r>
      <w:r>
        <w:rPr>
          <w:spacing w:val="-3"/>
        </w:rPr>
        <w:t> </w:t>
      </w:r>
      <w:r>
        <w:rPr/>
        <w:t>the questions</w:t>
      </w:r>
      <w:r>
        <w:rPr>
          <w:spacing w:val="-4"/>
        </w:rPr>
        <w:t> </w:t>
      </w:r>
      <w:r>
        <w:rPr/>
        <w:t>in</w:t>
      </w:r>
      <w:r>
        <w:rPr>
          <w:spacing w:val="-4"/>
        </w:rPr>
        <w:t> </w:t>
      </w:r>
      <w:r>
        <w:rPr/>
        <w:t>this</w:t>
      </w:r>
      <w:r>
        <w:rPr>
          <w:spacing w:val="-4"/>
        </w:rPr>
        <w:t> </w:t>
      </w:r>
      <w:r>
        <w:rPr/>
        <w:t>asset-class-specific</w:t>
      </w:r>
      <w:r>
        <w:rPr>
          <w:spacing w:val="-4"/>
        </w:rPr>
        <w:t> </w:t>
      </w:r>
      <w:r>
        <w:rPr/>
        <w:t>DDQ</w:t>
      </w:r>
      <w:r>
        <w:rPr>
          <w:spacing w:val="-4"/>
        </w:rPr>
        <w:t> </w:t>
      </w:r>
      <w:r>
        <w:rPr/>
        <w:t>with</w:t>
      </w:r>
      <w:r>
        <w:rPr>
          <w:spacing w:val="-4"/>
        </w:rPr>
        <w:t> </w:t>
      </w:r>
      <w:r>
        <w:rPr/>
        <w:t>those</w:t>
      </w:r>
      <w:r>
        <w:rPr>
          <w:spacing w:val="-4"/>
        </w:rPr>
        <w:t> </w:t>
      </w:r>
      <w:r>
        <w:rPr/>
        <w:t>in</w:t>
      </w:r>
      <w:r>
        <w:rPr>
          <w:spacing w:val="-4"/>
        </w:rPr>
        <w:t> </w:t>
      </w:r>
      <w:r>
        <w:rPr/>
        <w:t>the </w:t>
      </w:r>
      <w:hyperlink r:id="rId12">
        <w:r>
          <w:rPr>
            <w:color w:val="009FE3"/>
            <w:u w:val="single" w:color="009FE3"/>
          </w:rPr>
          <w:t>DEI DDQ</w:t>
        </w:r>
      </w:hyperlink>
      <w:r>
        <w:rPr/>
        <w:t>.</w:t>
      </w:r>
    </w:p>
    <w:p>
      <w:pPr>
        <w:pStyle w:val="BodyText"/>
        <w:rPr>
          <w:sz w:val="24"/>
        </w:rPr>
      </w:pPr>
    </w:p>
    <w:p>
      <w:pPr>
        <w:pStyle w:val="Heading2"/>
        <w:ind w:right="237"/>
      </w:pPr>
      <w:r>
        <w:rPr>
          <w:color w:val="009FE3"/>
        </w:rPr>
        <w:t>WHERE</w:t>
      </w:r>
      <w:r>
        <w:rPr>
          <w:color w:val="009FE3"/>
          <w:spacing w:val="-9"/>
        </w:rPr>
        <w:t> </w:t>
      </w:r>
      <w:r>
        <w:rPr>
          <w:color w:val="009FE3"/>
        </w:rPr>
        <w:t>CAN</w:t>
      </w:r>
      <w:r>
        <w:rPr>
          <w:color w:val="009FE3"/>
          <w:spacing w:val="-9"/>
        </w:rPr>
        <w:t> </w:t>
      </w:r>
      <w:r>
        <w:rPr>
          <w:color w:val="009FE3"/>
        </w:rPr>
        <w:t>DEFINITIONS</w:t>
      </w:r>
      <w:r>
        <w:rPr>
          <w:color w:val="009FE3"/>
          <w:spacing w:val="-9"/>
        </w:rPr>
        <w:t> </w:t>
      </w:r>
      <w:r>
        <w:rPr>
          <w:color w:val="009FE3"/>
        </w:rPr>
        <w:t>OF</w:t>
      </w:r>
      <w:r>
        <w:rPr>
          <w:color w:val="009FE3"/>
          <w:spacing w:val="-9"/>
        </w:rPr>
        <w:t> </w:t>
      </w:r>
      <w:r>
        <w:rPr>
          <w:color w:val="009FE3"/>
        </w:rPr>
        <w:t>KEY TERMS IN THIS DDQ BE FOUND?</w:t>
      </w:r>
    </w:p>
    <w:p>
      <w:pPr>
        <w:pStyle w:val="BodyText"/>
        <w:spacing w:before="94"/>
        <w:ind w:left="100" w:right="237"/>
      </w:pPr>
      <w:r>
        <w:rPr/>
        <w:t>Please refer to the </w:t>
      </w:r>
      <w:hyperlink r:id="rId13">
        <w:r>
          <w:rPr>
            <w:color w:val="009FE3"/>
            <w:u w:val="single" w:color="009FE3"/>
          </w:rPr>
          <w:t>Reporting Framework glossary</w:t>
        </w:r>
      </w:hyperlink>
      <w:r>
        <w:rPr>
          <w:color w:val="009FE3"/>
        </w:rPr>
        <w:t> </w:t>
      </w:r>
      <w:r>
        <w:rPr/>
        <w:t>of key terms,</w:t>
      </w:r>
      <w:r>
        <w:rPr>
          <w:spacing w:val="-6"/>
        </w:rPr>
        <w:t> </w:t>
      </w:r>
      <w:r>
        <w:rPr/>
        <w:t>some</w:t>
      </w:r>
      <w:r>
        <w:rPr>
          <w:spacing w:val="-6"/>
        </w:rPr>
        <w:t> </w:t>
      </w:r>
      <w:r>
        <w:rPr/>
        <w:t>of</w:t>
      </w:r>
      <w:r>
        <w:rPr>
          <w:spacing w:val="-6"/>
        </w:rPr>
        <w:t> </w:t>
      </w:r>
      <w:r>
        <w:rPr/>
        <w:t>which</w:t>
      </w:r>
      <w:r>
        <w:rPr>
          <w:spacing w:val="-6"/>
        </w:rPr>
        <w:t> </w:t>
      </w:r>
      <w:r>
        <w:rPr/>
        <w:t>are</w:t>
      </w:r>
      <w:r>
        <w:rPr>
          <w:spacing w:val="-6"/>
        </w:rPr>
        <w:t> </w:t>
      </w:r>
      <w:r>
        <w:rPr/>
        <w:t>also</w:t>
      </w:r>
      <w:r>
        <w:rPr>
          <w:spacing w:val="-6"/>
        </w:rPr>
        <w:t> </w:t>
      </w:r>
      <w:r>
        <w:rPr/>
        <w:t>hyperlinked</w:t>
      </w:r>
      <w:r>
        <w:rPr>
          <w:spacing w:val="-6"/>
        </w:rPr>
        <w:t> </w:t>
      </w:r>
      <w:r>
        <w:rPr/>
        <w:t>individually</w:t>
      </w:r>
      <w:r>
        <w:rPr>
          <w:spacing w:val="-6"/>
        </w:rPr>
        <w:t> </w:t>
      </w:r>
      <w:r>
        <w:rPr/>
        <w:t>within the remainder of the DDQ.</w:t>
      </w:r>
    </w:p>
    <w:p>
      <w:pPr>
        <w:pStyle w:val="BodyText"/>
        <w:rPr>
          <w:sz w:val="24"/>
        </w:rPr>
      </w:pPr>
    </w:p>
    <w:p>
      <w:pPr>
        <w:pStyle w:val="Heading2"/>
        <w:ind w:right="689"/>
      </w:pPr>
      <w:r>
        <w:rPr>
          <w:color w:val="009FE3"/>
        </w:rPr>
        <w:t>HOW</w:t>
      </w:r>
      <w:r>
        <w:rPr>
          <w:color w:val="009FE3"/>
          <w:spacing w:val="-10"/>
        </w:rPr>
        <w:t> </w:t>
      </w:r>
      <w:r>
        <w:rPr>
          <w:color w:val="009FE3"/>
        </w:rPr>
        <w:t>CAN</w:t>
      </w:r>
      <w:r>
        <w:rPr>
          <w:color w:val="009FE3"/>
          <w:spacing w:val="-10"/>
        </w:rPr>
        <w:t> </w:t>
      </w:r>
      <w:r>
        <w:rPr>
          <w:color w:val="009FE3"/>
        </w:rPr>
        <w:t>FEEDBACK</w:t>
      </w:r>
      <w:r>
        <w:rPr>
          <w:color w:val="009FE3"/>
          <w:spacing w:val="-10"/>
        </w:rPr>
        <w:t> </w:t>
      </w:r>
      <w:r>
        <w:rPr>
          <w:color w:val="009FE3"/>
        </w:rPr>
        <w:t>ON</w:t>
      </w:r>
      <w:r>
        <w:rPr>
          <w:color w:val="009FE3"/>
          <w:spacing w:val="-10"/>
        </w:rPr>
        <w:t> </w:t>
      </w:r>
      <w:r>
        <w:rPr>
          <w:color w:val="009FE3"/>
        </w:rPr>
        <w:t>THE</w:t>
      </w:r>
      <w:r>
        <w:rPr>
          <w:color w:val="009FE3"/>
          <w:spacing w:val="-10"/>
        </w:rPr>
        <w:t> </w:t>
      </w:r>
      <w:r>
        <w:rPr>
          <w:color w:val="009FE3"/>
        </w:rPr>
        <w:t>DDQ BE SHARED?</w:t>
      </w:r>
    </w:p>
    <w:p>
      <w:pPr>
        <w:pStyle w:val="BodyText"/>
        <w:spacing w:before="94"/>
        <w:ind w:left="100" w:right="364"/>
      </w:pPr>
      <w:r>
        <w:rPr/>
        <w:t>Please</w:t>
      </w:r>
      <w:r>
        <w:rPr>
          <w:spacing w:val="-10"/>
        </w:rPr>
        <w:t> </w:t>
      </w:r>
      <w:r>
        <w:rPr/>
        <w:t>contact</w:t>
      </w:r>
      <w:r>
        <w:rPr>
          <w:spacing w:val="-10"/>
        </w:rPr>
        <w:t> </w:t>
      </w:r>
      <w:hyperlink r:id="rId14">
        <w:r>
          <w:rPr>
            <w:color w:val="009FE3"/>
            <w:u w:val="single" w:color="009FE3"/>
          </w:rPr>
          <w:t>assetowners@unpri.org</w:t>
        </w:r>
      </w:hyperlink>
      <w:r>
        <w:rPr>
          <w:color w:val="009FE3"/>
          <w:spacing w:val="-10"/>
        </w:rPr>
        <w:t> </w:t>
      </w:r>
      <w:r>
        <w:rPr/>
        <w:t>if</w:t>
      </w:r>
      <w:r>
        <w:rPr>
          <w:spacing w:val="-10"/>
        </w:rPr>
        <w:t> </w:t>
      </w:r>
      <w:r>
        <w:rPr/>
        <w:t>you</w:t>
      </w:r>
      <w:r>
        <w:rPr>
          <w:spacing w:val="-10"/>
        </w:rPr>
        <w:t> </w:t>
      </w:r>
      <w:r>
        <w:rPr/>
        <w:t>have</w:t>
      </w:r>
      <w:r>
        <w:rPr>
          <w:spacing w:val="-10"/>
        </w:rPr>
        <w:t> </w:t>
      </w:r>
      <w:r>
        <w:rPr/>
        <w:t>questions or feedback regarding this DDQ.</w:t>
      </w:r>
    </w:p>
    <w:p>
      <w:pPr>
        <w:spacing w:after="0"/>
        <w:sectPr>
          <w:type w:val="continuous"/>
          <w:pgSz w:w="11910" w:h="16840"/>
          <w:pgMar w:top="1920" w:bottom="280" w:left="580" w:right="460"/>
          <w:cols w:num="2" w:equalWidth="0">
            <w:col w:w="5159" w:space="199"/>
            <w:col w:w="5512"/>
          </w:cols>
        </w:sectPr>
      </w:pPr>
    </w:p>
    <w:p>
      <w:pPr>
        <w:pStyle w:val="BodyText"/>
        <w:spacing w:before="95"/>
        <w:ind w:left="5385"/>
        <w:rPr>
          <w:rFonts w:ascii="AlrightSans-Light"/>
        </w:rPr>
      </w:pPr>
      <w:r>
        <w:rPr/>
        <w:pict>
          <v:shape style="position:absolute;margin-left:52.938999pt;margin-top:457.2276pt;width:4.5pt;height:72.3pt;mso-position-horizontal-relative:page;mso-position-vertical-relative:page;z-index:-16256512" type="#_x0000_t202" id="docshape13" filled="false" stroked="false">
            <v:textbox inset="0,0,0,0">
              <w:txbxContent>
                <w:p>
                  <w:pPr>
                    <w:spacing w:before="6"/>
                    <w:ind w:left="0" w:right="0" w:firstLine="0"/>
                    <w:jc w:val="left"/>
                    <w:rPr>
                      <w:rFonts w:ascii="Alright Sans" w:hAnsi="Alright Sans"/>
                      <w:sz w:val="10"/>
                    </w:rPr>
                  </w:pPr>
                  <w:r>
                    <w:rPr>
                      <w:rFonts w:ascii="Alright Sans" w:hAnsi="Alright Sans"/>
                      <w:color w:val="00489A"/>
                      <w:sz w:val="10"/>
                    </w:rPr>
                    <w:t>■</w:t>
                  </w:r>
                </w:p>
                <w:p>
                  <w:pPr>
                    <w:pStyle w:val="BodyText"/>
                    <w:spacing w:before="9"/>
                    <w:rPr>
                      <w:sz w:val="12"/>
                    </w:rPr>
                  </w:pPr>
                </w:p>
                <w:p>
                  <w:pPr>
                    <w:spacing w:before="0"/>
                    <w:ind w:left="0" w:right="0" w:firstLine="0"/>
                    <w:jc w:val="left"/>
                    <w:rPr>
                      <w:rFonts w:ascii="Alright Sans" w:hAnsi="Alright Sans"/>
                      <w:sz w:val="10"/>
                    </w:rPr>
                  </w:pPr>
                  <w:r>
                    <w:rPr>
                      <w:rFonts w:ascii="Alright Sans" w:hAnsi="Alright Sans"/>
                      <w:color w:val="00489A"/>
                      <w:sz w:val="10"/>
                    </w:rPr>
                    <w:t>■</w:t>
                  </w:r>
                </w:p>
                <w:p>
                  <w:pPr>
                    <w:pStyle w:val="BodyText"/>
                    <w:spacing w:before="8"/>
                    <w:rPr>
                      <w:sz w:val="12"/>
                    </w:rPr>
                  </w:pPr>
                </w:p>
                <w:p>
                  <w:pPr>
                    <w:spacing w:before="1"/>
                    <w:ind w:left="0" w:right="0" w:firstLine="0"/>
                    <w:jc w:val="left"/>
                    <w:rPr>
                      <w:rFonts w:ascii="Alright Sans" w:hAnsi="Alright Sans"/>
                      <w:sz w:val="10"/>
                    </w:rPr>
                  </w:pPr>
                  <w:r>
                    <w:rPr>
                      <w:rFonts w:ascii="Alright Sans" w:hAnsi="Alright Sans"/>
                      <w:color w:val="00489A"/>
                      <w:sz w:val="10"/>
                    </w:rPr>
                    <w:t>■</w:t>
                  </w:r>
                </w:p>
                <w:p>
                  <w:pPr>
                    <w:pStyle w:val="BodyText"/>
                    <w:spacing w:before="8"/>
                    <w:rPr>
                      <w:sz w:val="12"/>
                    </w:rPr>
                  </w:pPr>
                </w:p>
                <w:p>
                  <w:pPr>
                    <w:spacing w:before="0"/>
                    <w:ind w:left="0" w:right="0" w:firstLine="0"/>
                    <w:jc w:val="left"/>
                    <w:rPr>
                      <w:rFonts w:ascii="Alright Sans" w:hAnsi="Alright Sans"/>
                      <w:sz w:val="10"/>
                    </w:rPr>
                  </w:pPr>
                  <w:r>
                    <w:rPr>
                      <w:rFonts w:ascii="Alright Sans" w:hAnsi="Alright Sans"/>
                      <w:color w:val="00489A"/>
                      <w:sz w:val="10"/>
                    </w:rPr>
                    <w:t>■</w:t>
                  </w:r>
                </w:p>
                <w:p>
                  <w:pPr>
                    <w:pStyle w:val="BodyText"/>
                    <w:rPr>
                      <w:sz w:val="14"/>
                    </w:rPr>
                  </w:pPr>
                </w:p>
                <w:p>
                  <w:pPr>
                    <w:pStyle w:val="BodyText"/>
                    <w:spacing w:before="9"/>
                    <w:rPr>
                      <w:sz w:val="16"/>
                    </w:rPr>
                  </w:pPr>
                </w:p>
                <w:p>
                  <w:pPr>
                    <w:spacing w:before="0"/>
                    <w:ind w:left="0" w:right="0" w:firstLine="0"/>
                    <w:jc w:val="left"/>
                    <w:rPr>
                      <w:rFonts w:ascii="Alright Sans" w:hAnsi="Alright Sans"/>
                      <w:sz w:val="10"/>
                    </w:rPr>
                  </w:pPr>
                  <w:r>
                    <w:rPr>
                      <w:rFonts w:ascii="Alright Sans" w:hAnsi="Alright Sans"/>
                      <w:color w:val="00489A"/>
                      <w:sz w:val="10"/>
                    </w:rPr>
                    <w:t>■</w:t>
                  </w:r>
                </w:p>
              </w:txbxContent>
            </v:textbox>
            <w10:wrap type="none"/>
          </v:shape>
        </w:pict>
      </w:r>
      <w:r>
        <w:rPr/>
        <w:pict>
          <v:shape style="position:absolute;margin-left:221.739502pt;margin-top:457.2276pt;width:4.5pt;height:20.6pt;mso-position-horizontal-relative:page;mso-position-vertical-relative:page;z-index:-16256000" type="#_x0000_t202" id="docshape14" filled="false" stroked="false">
            <v:textbox inset="0,0,0,0">
              <w:txbxContent>
                <w:p>
                  <w:pPr>
                    <w:spacing w:before="6"/>
                    <w:ind w:left="0" w:right="0" w:firstLine="0"/>
                    <w:jc w:val="left"/>
                    <w:rPr>
                      <w:rFonts w:ascii="Alright Sans" w:hAnsi="Alright Sans"/>
                      <w:sz w:val="10"/>
                    </w:rPr>
                  </w:pPr>
                  <w:r>
                    <w:rPr>
                      <w:rFonts w:ascii="Alright Sans" w:hAnsi="Alright Sans"/>
                      <w:color w:val="00489A"/>
                      <w:sz w:val="10"/>
                    </w:rPr>
                    <w:t>■</w:t>
                  </w:r>
                </w:p>
                <w:p>
                  <w:pPr>
                    <w:pStyle w:val="BodyText"/>
                    <w:spacing w:before="9"/>
                    <w:rPr>
                      <w:sz w:val="12"/>
                    </w:rPr>
                  </w:pPr>
                </w:p>
                <w:p>
                  <w:pPr>
                    <w:spacing w:before="0"/>
                    <w:ind w:left="0" w:right="0" w:firstLine="0"/>
                    <w:jc w:val="left"/>
                    <w:rPr>
                      <w:rFonts w:ascii="Alright Sans" w:hAnsi="Alright Sans"/>
                      <w:sz w:val="10"/>
                    </w:rPr>
                  </w:pPr>
                  <w:r>
                    <w:rPr>
                      <w:rFonts w:ascii="Alright Sans" w:hAnsi="Alright Sans"/>
                      <w:color w:val="00489A"/>
                      <w:sz w:val="10"/>
                    </w:rPr>
                    <w:t>■</w:t>
                  </w:r>
                </w:p>
              </w:txbxContent>
            </v:textbox>
            <w10:wrap type="none"/>
          </v:shape>
        </w:pict>
      </w:r>
      <w:r>
        <w:rPr/>
        <w:pict>
          <v:shape style="position:absolute;margin-left:390.540009pt;margin-top:457.2276pt;width:4.5pt;height:45.05pt;mso-position-horizontal-relative:page;mso-position-vertical-relative:page;z-index:-16255488" type="#_x0000_t202" id="docshape15" filled="false" stroked="false">
            <v:textbox inset="0,0,0,0">
              <w:txbxContent>
                <w:p>
                  <w:pPr>
                    <w:spacing w:before="6"/>
                    <w:ind w:left="0" w:right="0" w:firstLine="0"/>
                    <w:jc w:val="left"/>
                    <w:rPr>
                      <w:rFonts w:ascii="Alright Sans" w:hAnsi="Alright Sans"/>
                      <w:sz w:val="10"/>
                    </w:rPr>
                  </w:pPr>
                  <w:r>
                    <w:rPr>
                      <w:rFonts w:ascii="Alright Sans" w:hAnsi="Alright Sans"/>
                      <w:color w:val="00489A"/>
                      <w:sz w:val="10"/>
                    </w:rPr>
                    <w:t>■</w:t>
                  </w:r>
                </w:p>
                <w:p>
                  <w:pPr>
                    <w:pStyle w:val="BodyText"/>
                    <w:spacing w:before="9"/>
                    <w:rPr>
                      <w:sz w:val="12"/>
                    </w:rPr>
                  </w:pPr>
                </w:p>
                <w:p>
                  <w:pPr>
                    <w:spacing w:before="0"/>
                    <w:ind w:left="0" w:right="0" w:firstLine="0"/>
                    <w:jc w:val="left"/>
                    <w:rPr>
                      <w:rFonts w:ascii="Alright Sans" w:hAnsi="Alright Sans"/>
                      <w:sz w:val="10"/>
                    </w:rPr>
                  </w:pPr>
                  <w:r>
                    <w:rPr>
                      <w:rFonts w:ascii="Alright Sans" w:hAnsi="Alright Sans"/>
                      <w:color w:val="00489A"/>
                      <w:sz w:val="10"/>
                    </w:rPr>
                    <w:t>■</w:t>
                  </w:r>
                </w:p>
                <w:p>
                  <w:pPr>
                    <w:pStyle w:val="BodyText"/>
                    <w:rPr>
                      <w:sz w:val="14"/>
                    </w:rPr>
                  </w:pPr>
                </w:p>
                <w:p>
                  <w:pPr>
                    <w:pStyle w:val="BodyText"/>
                    <w:spacing w:before="8"/>
                    <w:rPr>
                      <w:sz w:val="16"/>
                    </w:rPr>
                  </w:pPr>
                </w:p>
                <w:p>
                  <w:pPr>
                    <w:spacing w:before="1"/>
                    <w:ind w:left="0" w:right="0" w:firstLine="0"/>
                    <w:jc w:val="left"/>
                    <w:rPr>
                      <w:rFonts w:ascii="Alright Sans" w:hAnsi="Alright Sans"/>
                      <w:sz w:val="10"/>
                    </w:rPr>
                  </w:pPr>
                  <w:r>
                    <w:rPr>
                      <w:rFonts w:ascii="Alright Sans" w:hAnsi="Alright Sans"/>
                      <w:color w:val="00489A"/>
                      <w:sz w:val="10"/>
                    </w:rPr>
                    <w:t>■</w:t>
                  </w:r>
                </w:p>
              </w:txbxContent>
            </v:textbox>
            <w10:wrap type="none"/>
          </v:shape>
        </w:pict>
      </w:r>
      <w:r>
        <w:rPr/>
        <w:pict>
          <v:rect style="position:absolute;margin-left:-.000012pt;margin-top:38.267914pt;width:284.882112pt;height:.5pt;mso-position-horizontal-relative:page;mso-position-vertical-relative:page;z-index:15732224" id="docshape16" filled="true" fillcolor="#9d9d9c" stroked="false">
            <v:fill type="solid"/>
            <w10:wrap type="none"/>
          </v:rect>
        </w:pict>
      </w:r>
      <w:r>
        <w:rPr/>
        <w:pict>
          <v:group style="position:absolute;margin-left:572.598022pt;margin-top:807.874023pt;width:22.7pt;height:22.7pt;mso-position-horizontal-relative:page;mso-position-vertical-relative:page;z-index:15732736" id="docshapegroup17" coordorigin="11452,16157" coordsize="454,454">
            <v:rect style="position:absolute;left:11451;top:16157;width:454;height:454" id="docshape18" filled="true" fillcolor="#009fe3" stroked="false">
              <v:fill type="solid"/>
            </v:rect>
            <v:shape style="position:absolute;left:11451;top:16157;width:454;height:454" type="#_x0000_t202" id="docshape19" filled="false" stroked="false">
              <v:textbox inset="0,0,0,0">
                <w:txbxContent>
                  <w:p>
                    <w:pPr>
                      <w:spacing w:before="127"/>
                      <w:ind w:left="0" w:right="0" w:firstLine="0"/>
                      <w:jc w:val="center"/>
                      <w:rPr>
                        <w:rFonts w:ascii="Alright Sans"/>
                        <w:sz w:val="16"/>
                      </w:rPr>
                    </w:pPr>
                    <w:r>
                      <w:rPr>
                        <w:rFonts w:ascii="Alright Sans"/>
                        <w:color w:val="FFFFFF"/>
                        <w:sz w:val="16"/>
                      </w:rPr>
                      <w:t>3</w:t>
                    </w:r>
                  </w:p>
                </w:txbxContent>
              </v:textbox>
              <w10:wrap type="none"/>
            </v:shape>
            <w10:wrap type="none"/>
          </v:group>
        </w:pict>
      </w:r>
      <w:r>
        <w:rPr/>
        <w:pict>
          <v:group style="position:absolute;margin-left:42.52pt;margin-top:368.504028pt;width:518.75pt;height:172.9pt;mso-position-horizontal-relative:page;mso-position-vertical-relative:page;z-index:-16253952" id="docshapegroup20" coordorigin="850,7370" coordsize="10375,3458">
            <v:rect style="position:absolute;left:855;top:7375;width:10365;height:3448" id="docshape21" filled="true" fillcolor="#ededed" stroked="false">
              <v:fill type="solid"/>
            </v:rect>
            <v:rect style="position:absolute;left:855;top:7375;width:10365;height:3448" id="docshape22" filled="false" stroked="true" strokeweight=".5pt" strokecolor="#9d9d9c">
              <v:stroke dashstyle="solid"/>
            </v:rect>
            <v:shape style="position:absolute;left:850;top:7370;width:10375;height:3458" type="#_x0000_t202" id="docshape23" filled="false" stroked="false">
              <v:textbox inset="0,0,0,0">
                <w:txbxContent>
                  <w:p>
                    <w:pPr>
                      <w:spacing w:before="71"/>
                      <w:ind w:left="123" w:right="0" w:firstLine="0"/>
                      <w:jc w:val="left"/>
                      <w:rPr>
                        <w:rFonts w:ascii="AlrightSans-Medium"/>
                        <w:sz w:val="26"/>
                      </w:rPr>
                    </w:pPr>
                    <w:r>
                      <w:rPr>
                        <w:rFonts w:ascii="AlrightSans-Medium"/>
                        <w:color w:val="009FE3"/>
                        <w:sz w:val="26"/>
                      </w:rPr>
                      <w:t>DOCUMENT</w:t>
                    </w:r>
                    <w:r>
                      <w:rPr>
                        <w:rFonts w:ascii="AlrightSans-Medium"/>
                        <w:color w:val="009FE3"/>
                        <w:spacing w:val="-4"/>
                        <w:sz w:val="26"/>
                      </w:rPr>
                      <w:t> </w:t>
                    </w:r>
                    <w:r>
                      <w:rPr>
                        <w:rFonts w:ascii="AlrightSans-Medium"/>
                        <w:color w:val="009FE3"/>
                        <w:spacing w:val="-2"/>
                        <w:sz w:val="26"/>
                      </w:rPr>
                      <w:t>CHECKLIST</w:t>
                    </w:r>
                  </w:p>
                  <w:p>
                    <w:pPr>
                      <w:spacing w:before="94"/>
                      <w:ind w:left="123" w:right="124" w:firstLine="0"/>
                      <w:jc w:val="left"/>
                      <w:rPr>
                        <w:rFonts w:ascii="Alright Sans"/>
                        <w:sz w:val="18"/>
                      </w:rPr>
                    </w:pPr>
                    <w:r>
                      <w:rPr>
                        <w:rFonts w:ascii="Alright Sans"/>
                        <w:sz w:val="18"/>
                      </w:rPr>
                      <w:t>A</w:t>
                    </w:r>
                    <w:r>
                      <w:rPr>
                        <w:rFonts w:ascii="Alright Sans"/>
                        <w:spacing w:val="-6"/>
                        <w:sz w:val="18"/>
                      </w:rPr>
                      <w:t> </w:t>
                    </w:r>
                    <w:r>
                      <w:rPr>
                        <w:rFonts w:ascii="Alright Sans"/>
                        <w:sz w:val="18"/>
                      </w:rPr>
                      <w:t>suggested</w:t>
                    </w:r>
                    <w:r>
                      <w:rPr>
                        <w:rFonts w:ascii="Alright Sans"/>
                        <w:spacing w:val="-6"/>
                        <w:sz w:val="18"/>
                      </w:rPr>
                      <w:t> </w:t>
                    </w:r>
                    <w:r>
                      <w:rPr>
                        <w:rFonts w:ascii="Alright Sans"/>
                        <w:sz w:val="18"/>
                      </w:rPr>
                      <w:t>checklist</w:t>
                    </w:r>
                    <w:r>
                      <w:rPr>
                        <w:rFonts w:ascii="Alright Sans"/>
                        <w:spacing w:val="-6"/>
                        <w:sz w:val="18"/>
                      </w:rPr>
                      <w:t> </w:t>
                    </w:r>
                    <w:r>
                      <w:rPr>
                        <w:rFonts w:ascii="Alright Sans"/>
                        <w:sz w:val="18"/>
                      </w:rPr>
                      <w:t>of</w:t>
                    </w:r>
                    <w:r>
                      <w:rPr>
                        <w:rFonts w:ascii="Alright Sans"/>
                        <w:spacing w:val="-6"/>
                        <w:sz w:val="18"/>
                      </w:rPr>
                      <w:t> </w:t>
                    </w:r>
                    <w:r>
                      <w:rPr>
                        <w:rFonts w:ascii="Alright Sans"/>
                        <w:sz w:val="18"/>
                      </w:rPr>
                      <w:t>documents</w:t>
                    </w:r>
                    <w:r>
                      <w:rPr>
                        <w:rFonts w:ascii="Alright Sans"/>
                        <w:spacing w:val="-6"/>
                        <w:sz w:val="18"/>
                      </w:rPr>
                      <w:t> </w:t>
                    </w:r>
                    <w:r>
                      <w:rPr>
                        <w:rFonts w:ascii="Alright Sans"/>
                        <w:sz w:val="18"/>
                      </w:rPr>
                      <w:t>that</w:t>
                    </w:r>
                    <w:r>
                      <w:rPr>
                        <w:rFonts w:ascii="Alright Sans"/>
                        <w:spacing w:val="-6"/>
                        <w:sz w:val="18"/>
                      </w:rPr>
                      <w:t> </w:t>
                    </w:r>
                    <w:r>
                      <w:rPr>
                        <w:rFonts w:ascii="Alright Sans"/>
                        <w:sz w:val="18"/>
                      </w:rPr>
                      <w:t>investors</w:t>
                    </w:r>
                    <w:r>
                      <w:rPr>
                        <w:rFonts w:ascii="Alright Sans"/>
                        <w:spacing w:val="-6"/>
                        <w:sz w:val="18"/>
                      </w:rPr>
                      <w:t> </w:t>
                    </w:r>
                    <w:r>
                      <w:rPr>
                        <w:rFonts w:ascii="Alright Sans"/>
                        <w:sz w:val="18"/>
                      </w:rPr>
                      <w:t>can</w:t>
                    </w:r>
                    <w:r>
                      <w:rPr>
                        <w:rFonts w:ascii="Alright Sans"/>
                        <w:spacing w:val="-6"/>
                        <w:sz w:val="18"/>
                      </w:rPr>
                      <w:t> </w:t>
                    </w:r>
                    <w:r>
                      <w:rPr>
                        <w:rFonts w:ascii="Alright Sans"/>
                        <w:sz w:val="18"/>
                      </w:rPr>
                      <w:t>request</w:t>
                    </w:r>
                    <w:r>
                      <w:rPr>
                        <w:rFonts w:ascii="Alright Sans"/>
                        <w:spacing w:val="-6"/>
                        <w:sz w:val="18"/>
                      </w:rPr>
                      <w:t> </w:t>
                    </w:r>
                    <w:r>
                      <w:rPr>
                        <w:rFonts w:ascii="Alright Sans"/>
                        <w:sz w:val="18"/>
                      </w:rPr>
                      <w:t>from</w:t>
                    </w:r>
                    <w:r>
                      <w:rPr>
                        <w:rFonts w:ascii="Alright Sans"/>
                        <w:spacing w:val="-6"/>
                        <w:sz w:val="18"/>
                      </w:rPr>
                      <w:t> </w:t>
                    </w:r>
                    <w:r>
                      <w:rPr>
                        <w:rFonts w:ascii="Alright Sans"/>
                        <w:sz w:val="18"/>
                      </w:rPr>
                      <w:t>investment</w:t>
                    </w:r>
                    <w:r>
                      <w:rPr>
                        <w:rFonts w:ascii="Alright Sans"/>
                        <w:spacing w:val="-6"/>
                        <w:sz w:val="18"/>
                      </w:rPr>
                      <w:t> </w:t>
                    </w:r>
                    <w:r>
                      <w:rPr>
                        <w:rFonts w:ascii="Alright Sans"/>
                        <w:sz w:val="18"/>
                      </w:rPr>
                      <w:t>managers</w:t>
                    </w:r>
                    <w:r>
                      <w:rPr>
                        <w:rFonts w:ascii="Alright Sans"/>
                        <w:spacing w:val="-6"/>
                        <w:sz w:val="18"/>
                      </w:rPr>
                      <w:t> </w:t>
                    </w:r>
                    <w:r>
                      <w:rPr>
                        <w:rFonts w:ascii="Alright Sans"/>
                        <w:sz w:val="18"/>
                      </w:rPr>
                      <w:t>during</w:t>
                    </w:r>
                    <w:r>
                      <w:rPr>
                        <w:rFonts w:ascii="Alright Sans"/>
                        <w:spacing w:val="-6"/>
                        <w:sz w:val="18"/>
                      </w:rPr>
                      <w:t> </w:t>
                    </w:r>
                    <w:r>
                      <w:rPr>
                        <w:rFonts w:ascii="Alright Sans"/>
                        <w:sz w:val="18"/>
                      </w:rPr>
                      <w:t>the</w:t>
                    </w:r>
                    <w:r>
                      <w:rPr>
                        <w:rFonts w:ascii="Alright Sans"/>
                        <w:spacing w:val="-6"/>
                        <w:sz w:val="18"/>
                      </w:rPr>
                      <w:t> </w:t>
                    </w:r>
                    <w:r>
                      <w:rPr>
                        <w:rFonts w:ascii="Alright Sans"/>
                        <w:sz w:val="18"/>
                      </w:rPr>
                      <w:t>due</w:t>
                    </w:r>
                    <w:r>
                      <w:rPr>
                        <w:rFonts w:ascii="Alright Sans"/>
                        <w:spacing w:val="-6"/>
                        <w:sz w:val="18"/>
                      </w:rPr>
                      <w:t> </w:t>
                    </w:r>
                    <w:r>
                      <w:rPr>
                        <w:rFonts w:ascii="Alright Sans"/>
                        <w:sz w:val="18"/>
                      </w:rPr>
                      <w:t>diligence </w:t>
                    </w:r>
                    <w:r>
                      <w:rPr>
                        <w:rFonts w:ascii="Alright Sans"/>
                        <w:spacing w:val="-2"/>
                        <w:sz w:val="18"/>
                      </w:rPr>
                      <w:t>process.</w:t>
                    </w:r>
                  </w:p>
                </w:txbxContent>
              </v:textbox>
              <w10:wrap type="none"/>
            </v:shape>
            <w10:wrap type="none"/>
          </v:group>
        </w:pict>
      </w:r>
      <w:r>
        <w:rPr/>
        <w:pict>
          <v:rect style="position:absolute;margin-left:50.882pt;margin-top:455.211029pt;width:17.858pt;height:76.602pt;mso-position-horizontal-relative:page;mso-position-vertical-relative:page;z-index:-16253440" id="docshape24" filled="true" fillcolor="#ededed" stroked="false">
            <v:fill type="solid"/>
            <w10:wrap type="none"/>
          </v:rect>
        </w:pict>
      </w:r>
      <w:r>
        <w:rPr/>
        <w:pict>
          <v:rect style="position:absolute;margin-left:219.401993pt;margin-top:455.211029pt;width:17.858pt;height:76.602pt;mso-position-horizontal-relative:page;mso-position-vertical-relative:page;z-index:-16252928" id="docshape25" filled="true" fillcolor="#ededed" stroked="false">
            <v:fill type="solid"/>
            <w10:wrap type="none"/>
          </v:rect>
        </w:pict>
      </w:r>
      <w:r>
        <w:rPr/>
        <w:pict>
          <v:rect style="position:absolute;margin-left:388.346008pt;margin-top:455.211029pt;width:17.858pt;height:76.602pt;mso-position-horizontal-relative:page;mso-position-vertical-relative:page;z-index:-16252416" id="docshape26" filled="true" fillcolor="#ededed" stroked="false">
            <v:fill type="solid"/>
            <w10:wrap type="none"/>
          </v:rect>
        </w:pict>
      </w:r>
      <w:r>
        <w:rPr/>
        <w:pict>
          <v:group style="position:absolute;margin-left:56.268002pt;margin-top:456.236023pt;width:8.550pt;height:8.550pt;mso-position-horizontal-relative:page;mso-position-vertical-relative:page;z-index:15735296" id="docshapegroup27" coordorigin="1125,9125" coordsize="171,171">
            <v:rect style="position:absolute;left:1130;top:9129;width:161;height:161" id="docshape28" filled="true" fillcolor="#ffffff" stroked="false">
              <v:fill type="solid"/>
            </v:rect>
            <v:rect style="position:absolute;left:1130;top:9129;width:161;height:161" id="docshape29" filled="false" stroked="true" strokeweight=".5pt" strokecolor="#000000">
              <v:stroke dashstyle="solid"/>
            </v:rect>
            <w10:wrap type="none"/>
          </v:group>
        </w:pict>
      </w:r>
      <w:r>
        <w:rPr/>
        <w:pict>
          <v:group style="position:absolute;margin-left:393.873993pt;margin-top:456.236023pt;width:8.550pt;height:8.550pt;mso-position-horizontal-relative:page;mso-position-vertical-relative:page;z-index:15735808" id="docshapegroup30" coordorigin="7877,9125" coordsize="171,171">
            <v:rect style="position:absolute;left:7882;top:9129;width:161;height:161" id="docshape31" filled="true" fillcolor="#ffffff" stroked="false">
              <v:fill type="solid"/>
            </v:rect>
            <v:rect style="position:absolute;left:7882;top:9129;width:161;height:161" id="docshape32" filled="false" stroked="true" strokeweight=".5pt" strokecolor="#000000">
              <v:stroke dashstyle="solid"/>
            </v:rect>
            <w10:wrap type="none"/>
          </v:group>
        </w:pict>
      </w:r>
      <w:r>
        <w:rPr/>
        <w:pict>
          <v:group style="position:absolute;margin-left:225.070999pt;margin-top:456.236023pt;width:8.550pt;height:8.550pt;mso-position-horizontal-relative:page;mso-position-vertical-relative:page;z-index:15736320" id="docshapegroup33" coordorigin="4501,9125" coordsize="171,171">
            <v:rect style="position:absolute;left:4506;top:9129;width:161;height:161" id="docshape34" filled="true" fillcolor="#ffffff" stroked="false">
              <v:fill type="solid"/>
            </v:rect>
            <v:rect style="position:absolute;left:4506;top:9129;width:161;height:161" id="docshape35" filled="false" stroked="true" strokeweight=".5pt" strokecolor="#000000">
              <v:stroke dashstyle="solid"/>
            </v:rect>
            <w10:wrap type="none"/>
          </v:group>
        </w:pict>
      </w:r>
      <w:r>
        <w:rPr/>
        <w:pict>
          <v:group style="position:absolute;margin-left:56.268002pt;margin-top:469.88501pt;width:8.550pt;height:8.550pt;mso-position-horizontal-relative:page;mso-position-vertical-relative:page;z-index:15736832" id="docshapegroup36" coordorigin="1125,9398" coordsize="171,171">
            <v:rect style="position:absolute;left:1130;top:9402;width:161;height:161" id="docshape37" filled="true" fillcolor="#ffffff" stroked="false">
              <v:fill type="solid"/>
            </v:rect>
            <v:rect style="position:absolute;left:1130;top:9402;width:161;height:161" id="docshape38" filled="false" stroked="true" strokeweight=".5pt" strokecolor="#000000">
              <v:stroke dashstyle="solid"/>
            </v:rect>
            <w10:wrap type="none"/>
          </v:group>
        </w:pict>
      </w:r>
      <w:r>
        <w:rPr/>
        <w:pict>
          <v:group style="position:absolute;margin-left:393.873993pt;margin-top:469.88501pt;width:8.550pt;height:8.550pt;mso-position-horizontal-relative:page;mso-position-vertical-relative:page;z-index:15737344" id="docshapegroup39" coordorigin="7877,9398" coordsize="171,171">
            <v:rect style="position:absolute;left:7882;top:9402;width:161;height:161" id="docshape40" filled="true" fillcolor="#ffffff" stroked="false">
              <v:fill type="solid"/>
            </v:rect>
            <v:rect style="position:absolute;left:7882;top:9402;width:161;height:161" id="docshape41" filled="false" stroked="true" strokeweight=".5pt" strokecolor="#000000">
              <v:stroke dashstyle="solid"/>
            </v:rect>
            <w10:wrap type="none"/>
          </v:group>
        </w:pict>
      </w:r>
      <w:r>
        <w:rPr/>
        <w:pict>
          <v:group style="position:absolute;margin-left:225.070999pt;margin-top:469.88501pt;width:8.550pt;height:8.550pt;mso-position-horizontal-relative:page;mso-position-vertical-relative:page;z-index:15737856" id="docshapegroup42" coordorigin="4501,9398" coordsize="171,171">
            <v:rect style="position:absolute;left:4506;top:9402;width:161;height:161" id="docshape43" filled="true" fillcolor="#ffffff" stroked="false">
              <v:fill type="solid"/>
            </v:rect>
            <v:rect style="position:absolute;left:4506;top:9402;width:161;height:161" id="docshape44" filled="false" stroked="true" strokeweight=".5pt" strokecolor="#000000">
              <v:stroke dashstyle="solid"/>
            </v:rect>
            <w10:wrap type="none"/>
          </v:group>
        </w:pict>
      </w:r>
      <w:r>
        <w:rPr/>
        <w:pict>
          <v:group style="position:absolute;margin-left:56.268002pt;margin-top:483.53302pt;width:8.550pt;height:8.550pt;mso-position-horizontal-relative:page;mso-position-vertical-relative:page;z-index:15738368" id="docshapegroup45" coordorigin="1125,9671" coordsize="171,171">
            <v:rect style="position:absolute;left:1130;top:9675;width:161;height:161" id="docshape46" filled="true" fillcolor="#ffffff" stroked="false">
              <v:fill type="solid"/>
            </v:rect>
            <v:rect style="position:absolute;left:1130;top:9675;width:161;height:161" id="docshape47" filled="false" stroked="true" strokeweight=".5pt" strokecolor="#000000">
              <v:stroke dashstyle="solid"/>
            </v:rect>
            <w10:wrap type="none"/>
          </v:group>
        </w:pict>
      </w:r>
      <w:r>
        <w:rPr/>
        <w:pict>
          <v:group style="position:absolute;margin-left:56.268002pt;margin-top:497.154022pt;width:8.550pt;height:8.550pt;mso-position-horizontal-relative:page;mso-position-vertical-relative:page;z-index:15738880" id="docshapegroup48" coordorigin="1125,9943" coordsize="171,171">
            <v:rect style="position:absolute;left:1130;top:9948;width:161;height:161" id="docshape49" filled="true" fillcolor="#ffffff" stroked="false">
              <v:fill type="solid"/>
            </v:rect>
            <v:rect style="position:absolute;left:1130;top:9948;width:161;height:161" id="docshape50" filled="false" stroked="true" strokeweight=".5pt" strokecolor="#000000">
              <v:stroke dashstyle="solid"/>
            </v:rect>
            <w10:wrap type="none"/>
          </v:group>
        </w:pict>
      </w:r>
      <w:r>
        <w:rPr/>
        <w:pict>
          <v:group style="position:absolute;margin-left:393.873993pt;margin-top:494.320007pt;width:8.550pt;height:8.550pt;mso-position-horizontal-relative:page;mso-position-vertical-relative:page;z-index:15739392" id="docshapegroup51" coordorigin="7877,9886" coordsize="171,171">
            <v:rect style="position:absolute;left:7882;top:9891;width:161;height:161" id="docshape52" filled="true" fillcolor="#ffffff" stroked="false">
              <v:fill type="solid"/>
            </v:rect>
            <v:rect style="position:absolute;left:7882;top:9891;width:161;height:161" id="docshape53" filled="false" stroked="true" strokeweight=".5pt" strokecolor="#000000">
              <v:stroke dashstyle="solid"/>
            </v:rect>
            <w10:wrap type="none"/>
          </v:group>
        </w:pict>
      </w:r>
      <w:r>
        <w:rPr/>
        <w:pict>
          <v:group style="position:absolute;margin-left:56.268002pt;margin-top:521.588013pt;width:8.550pt;height:8.550pt;mso-position-horizontal-relative:page;mso-position-vertical-relative:page;z-index:15739904" id="docshapegroup54" coordorigin="1125,10432" coordsize="171,171">
            <v:rect style="position:absolute;left:1130;top:10436;width:161;height:161" id="docshape55" filled="true" fillcolor="#ffffff" stroked="false">
              <v:fill type="solid"/>
            </v:rect>
            <v:rect style="position:absolute;left:1130;top:10436;width:161;height:161" id="docshape56" filled="false" stroked="true" strokeweight=".5pt" strokecolor="#000000">
              <v:stroke dashstyle="solid"/>
            </v:rect>
            <w10:wrap type="none"/>
          </v:group>
        </w:pict>
      </w:r>
      <w:r>
        <w:rPr>
          <w:rFonts w:ascii="AlrightSans-Medium"/>
          <w:color w:val="9D9D9C"/>
        </w:rPr>
        <w:t>FIXED</w:t>
      </w:r>
      <w:r>
        <w:rPr>
          <w:rFonts w:ascii="AlrightSans-Medium"/>
          <w:color w:val="9D9D9C"/>
          <w:spacing w:val="61"/>
        </w:rPr>
        <w:t> </w:t>
      </w:r>
      <w:r>
        <w:rPr>
          <w:rFonts w:ascii="AlrightSans-Medium"/>
          <w:color w:val="9D9D9C"/>
        </w:rPr>
        <w:t>INCOME</w:t>
      </w:r>
      <w:r>
        <w:rPr>
          <w:rFonts w:ascii="AlrightSans-Medium"/>
          <w:color w:val="9D9D9C"/>
          <w:spacing w:val="61"/>
        </w:rPr>
        <w:t> </w:t>
      </w:r>
      <w:r>
        <w:rPr>
          <w:rFonts w:ascii="AlrightSans-Medium"/>
          <w:color w:val="9D9D9C"/>
        </w:rPr>
        <w:t>RESPONSIBLE</w:t>
      </w:r>
      <w:r>
        <w:rPr>
          <w:rFonts w:ascii="AlrightSans-Medium"/>
          <w:color w:val="9D9D9C"/>
          <w:spacing w:val="61"/>
        </w:rPr>
        <w:t> </w:t>
      </w:r>
      <w:r>
        <w:rPr>
          <w:rFonts w:ascii="AlrightSans-Medium"/>
          <w:color w:val="9D9D9C"/>
        </w:rPr>
        <w:t>INVESTMENT</w:t>
      </w:r>
      <w:r>
        <w:rPr>
          <w:rFonts w:ascii="AlrightSans-Medium"/>
          <w:color w:val="9D9D9C"/>
          <w:spacing w:val="61"/>
        </w:rPr>
        <w:t> </w:t>
      </w:r>
      <w:r>
        <w:rPr>
          <w:rFonts w:ascii="AlrightSans-Medium"/>
          <w:color w:val="9D9D9C"/>
        </w:rPr>
        <w:t>DDQ</w:t>
      </w:r>
      <w:r>
        <w:rPr>
          <w:rFonts w:ascii="AlrightSans-Medium"/>
          <w:color w:val="9D9D9C"/>
          <w:spacing w:val="61"/>
        </w:rPr>
        <w:t> </w:t>
      </w:r>
      <w:r>
        <w:rPr>
          <w:rFonts w:ascii="AlrightSans-Light"/>
          <w:color w:val="9D9D9C"/>
        </w:rPr>
        <w:t>|</w:t>
      </w:r>
      <w:r>
        <w:rPr>
          <w:rFonts w:ascii="AlrightSans-Light"/>
          <w:color w:val="9D9D9C"/>
          <w:spacing w:val="63"/>
        </w:rPr>
        <w:t> </w:t>
      </w:r>
      <w:r>
        <w:rPr>
          <w:rFonts w:ascii="AlrightSans-Light"/>
          <w:color w:val="009FE3"/>
          <w:spacing w:val="-4"/>
        </w:rPr>
        <w:t>2023</w:t>
      </w: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spacing w:before="3"/>
        <w:rPr>
          <w:rFonts w:ascii="AlrightSans-Light"/>
          <w:sz w:val="14"/>
        </w:rPr>
      </w:pPr>
      <w:r>
        <w:rPr/>
        <w:pict>
          <v:shape style="position:absolute;margin-left:42.77pt;margin-top:10.046pt;width:518.25pt;height:194.55pt;mso-position-horizontal-relative:page;mso-position-vertical-relative:paragraph;z-index:-15727104;mso-wrap-distance-left:0;mso-wrap-distance-right:0" type="#_x0000_t202" id="docshape57" filled="true" fillcolor="#bce4fa" stroked="true" strokeweight=".5pt" strokecolor="#009fe3">
            <v:textbox inset="0,0,0,0">
              <w:txbxContent>
                <w:p>
                  <w:pPr>
                    <w:spacing w:before="61"/>
                    <w:ind w:left="113" w:right="2879" w:firstLine="0"/>
                    <w:jc w:val="left"/>
                    <w:rPr>
                      <w:rFonts w:ascii="AlrightSans-Medium"/>
                      <w:color w:val="000000"/>
                      <w:sz w:val="26"/>
                    </w:rPr>
                  </w:pPr>
                  <w:r>
                    <w:rPr>
                      <w:rFonts w:ascii="AlrightSans-Medium"/>
                      <w:color w:val="009FE3"/>
                      <w:sz w:val="26"/>
                    </w:rPr>
                    <w:t>GUIDANCE</w:t>
                  </w:r>
                  <w:r>
                    <w:rPr>
                      <w:rFonts w:ascii="AlrightSans-Medium"/>
                      <w:color w:val="009FE3"/>
                      <w:spacing w:val="-16"/>
                      <w:sz w:val="26"/>
                    </w:rPr>
                    <w:t> </w:t>
                  </w:r>
                  <w:r>
                    <w:rPr>
                      <w:rFonts w:ascii="AlrightSans-Medium"/>
                      <w:color w:val="009FE3"/>
                      <w:sz w:val="26"/>
                    </w:rPr>
                    <w:t>FOR</w:t>
                  </w:r>
                  <w:r>
                    <w:rPr>
                      <w:rFonts w:ascii="AlrightSans-Medium"/>
                      <w:color w:val="009FE3"/>
                      <w:spacing w:val="-16"/>
                      <w:sz w:val="26"/>
                    </w:rPr>
                    <w:t> </w:t>
                  </w:r>
                  <w:r>
                    <w:rPr>
                      <w:rFonts w:ascii="AlrightSans-Medium"/>
                      <w:color w:val="009FE3"/>
                      <w:sz w:val="26"/>
                    </w:rPr>
                    <w:t>INVESTMENT</w:t>
                  </w:r>
                  <w:r>
                    <w:rPr>
                      <w:rFonts w:ascii="AlrightSans-Medium"/>
                      <w:color w:val="009FE3"/>
                      <w:spacing w:val="-16"/>
                      <w:sz w:val="26"/>
                    </w:rPr>
                    <w:t> </w:t>
                  </w:r>
                  <w:r>
                    <w:rPr>
                      <w:rFonts w:ascii="AlrightSans-Medium"/>
                      <w:color w:val="009FE3"/>
                      <w:sz w:val="26"/>
                    </w:rPr>
                    <w:t>MANAGERS</w:t>
                  </w:r>
                  <w:r>
                    <w:rPr>
                      <w:rFonts w:ascii="AlrightSans-Medium"/>
                      <w:color w:val="009FE3"/>
                      <w:spacing w:val="-16"/>
                      <w:sz w:val="26"/>
                    </w:rPr>
                    <w:t> </w:t>
                  </w:r>
                  <w:r>
                    <w:rPr>
                      <w:rFonts w:ascii="AlrightSans-Medium"/>
                      <w:color w:val="009FE3"/>
                      <w:sz w:val="26"/>
                    </w:rPr>
                    <w:t>RESPONDING TO THE QUESTIONNAIRE</w:t>
                  </w:r>
                </w:p>
                <w:p>
                  <w:pPr>
                    <w:pStyle w:val="BodyText"/>
                    <w:spacing w:before="94"/>
                    <w:ind w:left="113" w:right="77"/>
                    <w:rPr>
                      <w:color w:val="000000"/>
                    </w:rPr>
                  </w:pPr>
                  <w:r>
                    <w:rPr>
                      <w:color w:val="000000"/>
                    </w:rPr>
                    <w:t>The</w:t>
                  </w:r>
                  <w:r>
                    <w:rPr>
                      <w:color w:val="000000"/>
                      <w:spacing w:val="-5"/>
                    </w:rPr>
                    <w:t> </w:t>
                  </w:r>
                  <w:r>
                    <w:rPr>
                      <w:color w:val="000000"/>
                    </w:rPr>
                    <w:t>DDQ</w:t>
                  </w:r>
                  <w:r>
                    <w:rPr>
                      <w:color w:val="000000"/>
                      <w:spacing w:val="-5"/>
                    </w:rPr>
                    <w:t> </w:t>
                  </w:r>
                  <w:r>
                    <w:rPr>
                      <w:color w:val="000000"/>
                    </w:rPr>
                    <w:t>provides</w:t>
                  </w:r>
                  <w:r>
                    <w:rPr>
                      <w:color w:val="000000"/>
                      <w:spacing w:val="-5"/>
                    </w:rPr>
                    <w:t> </w:t>
                  </w:r>
                  <w:r>
                    <w:rPr>
                      <w:color w:val="000000"/>
                    </w:rPr>
                    <w:t>guidance</w:t>
                  </w:r>
                  <w:r>
                    <w:rPr>
                      <w:color w:val="000000"/>
                      <w:spacing w:val="-5"/>
                    </w:rPr>
                    <w:t> </w:t>
                  </w:r>
                  <w:r>
                    <w:rPr>
                      <w:color w:val="000000"/>
                    </w:rPr>
                    <w:t>on</w:t>
                  </w:r>
                  <w:r>
                    <w:rPr>
                      <w:color w:val="000000"/>
                      <w:spacing w:val="-5"/>
                    </w:rPr>
                    <w:t> </w:t>
                  </w:r>
                  <w:r>
                    <w:rPr>
                      <w:color w:val="000000"/>
                    </w:rPr>
                    <w:t>the</w:t>
                  </w:r>
                  <w:r>
                    <w:rPr>
                      <w:color w:val="000000"/>
                      <w:spacing w:val="-5"/>
                    </w:rPr>
                    <w:t> </w:t>
                  </w:r>
                  <w:r>
                    <w:rPr>
                      <w:color w:val="000000"/>
                    </w:rPr>
                    <w:t>type</w:t>
                  </w:r>
                  <w:r>
                    <w:rPr>
                      <w:color w:val="000000"/>
                      <w:spacing w:val="-5"/>
                    </w:rPr>
                    <w:t> </w:t>
                  </w:r>
                  <w:r>
                    <w:rPr>
                      <w:color w:val="000000"/>
                    </w:rPr>
                    <w:t>of</w:t>
                  </w:r>
                  <w:r>
                    <w:rPr>
                      <w:color w:val="000000"/>
                      <w:spacing w:val="-5"/>
                    </w:rPr>
                    <w:t> </w:t>
                  </w:r>
                  <w:r>
                    <w:rPr>
                      <w:color w:val="000000"/>
                    </w:rPr>
                    <w:t>information</w:t>
                  </w:r>
                  <w:r>
                    <w:rPr>
                      <w:color w:val="000000"/>
                      <w:spacing w:val="-5"/>
                    </w:rPr>
                    <w:t> </w:t>
                  </w:r>
                  <w:r>
                    <w:rPr>
                      <w:color w:val="000000"/>
                    </w:rPr>
                    <w:t>each</w:t>
                  </w:r>
                  <w:r>
                    <w:rPr>
                      <w:color w:val="000000"/>
                      <w:spacing w:val="-5"/>
                    </w:rPr>
                    <w:t> </w:t>
                  </w:r>
                  <w:r>
                    <w:rPr>
                      <w:color w:val="000000"/>
                    </w:rPr>
                    <w:t>question</w:t>
                  </w:r>
                  <w:r>
                    <w:rPr>
                      <w:color w:val="000000"/>
                      <w:spacing w:val="-5"/>
                    </w:rPr>
                    <w:t> </w:t>
                  </w:r>
                  <w:r>
                    <w:rPr>
                      <w:color w:val="000000"/>
                    </w:rPr>
                    <w:t>is</w:t>
                  </w:r>
                  <w:r>
                    <w:rPr>
                      <w:color w:val="000000"/>
                      <w:spacing w:val="-5"/>
                    </w:rPr>
                    <w:t> </w:t>
                  </w:r>
                  <w:r>
                    <w:rPr>
                      <w:color w:val="000000"/>
                    </w:rPr>
                    <w:t>aiming</w:t>
                  </w:r>
                  <w:r>
                    <w:rPr>
                      <w:color w:val="000000"/>
                      <w:spacing w:val="-5"/>
                    </w:rPr>
                    <w:t> </w:t>
                  </w:r>
                  <w:r>
                    <w:rPr>
                      <w:color w:val="000000"/>
                    </w:rPr>
                    <w:t>to</w:t>
                  </w:r>
                  <w:r>
                    <w:rPr>
                      <w:color w:val="000000"/>
                      <w:spacing w:val="-5"/>
                    </w:rPr>
                    <w:t> </w:t>
                  </w:r>
                  <w:r>
                    <w:rPr>
                      <w:color w:val="000000"/>
                    </w:rPr>
                    <w:t>elicit.</w:t>
                  </w:r>
                  <w:r>
                    <w:rPr>
                      <w:color w:val="000000"/>
                      <w:spacing w:val="-5"/>
                    </w:rPr>
                    <w:t> </w:t>
                  </w:r>
                  <w:r>
                    <w:rPr>
                      <w:color w:val="000000"/>
                    </w:rPr>
                    <w:t>Investment</w:t>
                  </w:r>
                  <w:r>
                    <w:rPr>
                      <w:color w:val="000000"/>
                      <w:spacing w:val="-5"/>
                    </w:rPr>
                    <w:t> </w:t>
                  </w:r>
                  <w:r>
                    <w:rPr>
                      <w:color w:val="000000"/>
                    </w:rPr>
                    <w:t>managers</w:t>
                  </w:r>
                  <w:r>
                    <w:rPr>
                      <w:color w:val="000000"/>
                      <w:spacing w:val="-5"/>
                    </w:rPr>
                    <w:t> </w:t>
                  </w:r>
                  <w:r>
                    <w:rPr>
                      <w:color w:val="000000"/>
                    </w:rPr>
                    <w:t>are encouraged to provide information that goes beyond these points when responding to questions.</w:t>
                  </w:r>
                </w:p>
                <w:p>
                  <w:pPr>
                    <w:pStyle w:val="BodyText"/>
                    <w:spacing w:before="2"/>
                    <w:rPr>
                      <w:color w:val="000000"/>
                    </w:rPr>
                  </w:pPr>
                </w:p>
                <w:p>
                  <w:pPr>
                    <w:pStyle w:val="BodyText"/>
                    <w:ind w:left="113" w:right="77"/>
                    <w:rPr>
                      <w:color w:val="000000"/>
                    </w:rPr>
                  </w:pPr>
                  <w:r>
                    <w:rPr>
                      <w:color w:val="000000"/>
                    </w:rPr>
                    <w:t>Some</w:t>
                  </w:r>
                  <w:r>
                    <w:rPr>
                      <w:color w:val="000000"/>
                      <w:spacing w:val="-7"/>
                    </w:rPr>
                    <w:t> </w:t>
                  </w:r>
                  <w:r>
                    <w:rPr>
                      <w:color w:val="000000"/>
                    </w:rPr>
                    <w:t>questions</w:t>
                  </w:r>
                  <w:r>
                    <w:rPr>
                      <w:color w:val="000000"/>
                      <w:spacing w:val="-7"/>
                    </w:rPr>
                    <w:t> </w:t>
                  </w:r>
                  <w:r>
                    <w:rPr>
                      <w:color w:val="000000"/>
                    </w:rPr>
                    <w:t>in</w:t>
                  </w:r>
                  <w:r>
                    <w:rPr>
                      <w:color w:val="000000"/>
                      <w:spacing w:val="-7"/>
                    </w:rPr>
                    <w:t> </w:t>
                  </w:r>
                  <w:r>
                    <w:rPr>
                      <w:color w:val="000000"/>
                    </w:rPr>
                    <w:t>the</w:t>
                  </w:r>
                  <w:r>
                    <w:rPr>
                      <w:color w:val="000000"/>
                      <w:spacing w:val="-7"/>
                    </w:rPr>
                    <w:t> </w:t>
                  </w:r>
                  <w:r>
                    <w:rPr>
                      <w:color w:val="000000"/>
                    </w:rPr>
                    <w:t>DDQ</w:t>
                  </w:r>
                  <w:r>
                    <w:rPr>
                      <w:color w:val="000000"/>
                      <w:spacing w:val="-7"/>
                    </w:rPr>
                    <w:t> </w:t>
                  </w:r>
                  <w:r>
                    <w:rPr>
                      <w:color w:val="000000"/>
                    </w:rPr>
                    <w:t>focus</w:t>
                  </w:r>
                  <w:r>
                    <w:rPr>
                      <w:color w:val="000000"/>
                      <w:spacing w:val="-7"/>
                    </w:rPr>
                    <w:t> </w:t>
                  </w:r>
                  <w:r>
                    <w:rPr>
                      <w:color w:val="000000"/>
                    </w:rPr>
                    <w:t>on</w:t>
                  </w:r>
                  <w:r>
                    <w:rPr>
                      <w:color w:val="000000"/>
                      <w:spacing w:val="-7"/>
                    </w:rPr>
                    <w:t> </w:t>
                  </w:r>
                  <w:r>
                    <w:rPr>
                      <w:color w:val="000000"/>
                    </w:rPr>
                    <w:t>the</w:t>
                  </w:r>
                  <w:r>
                    <w:rPr>
                      <w:color w:val="000000"/>
                      <w:spacing w:val="-7"/>
                    </w:rPr>
                    <w:t> </w:t>
                  </w:r>
                  <w:r>
                    <w:rPr>
                      <w:color w:val="000000"/>
                    </w:rPr>
                    <w:t>investment</w:t>
                  </w:r>
                  <w:r>
                    <w:rPr>
                      <w:color w:val="000000"/>
                      <w:spacing w:val="-7"/>
                    </w:rPr>
                    <w:t> </w:t>
                  </w:r>
                  <w:r>
                    <w:rPr>
                      <w:color w:val="000000"/>
                    </w:rPr>
                    <w:t>manager’s</w:t>
                  </w:r>
                  <w:r>
                    <w:rPr>
                      <w:color w:val="000000"/>
                      <w:spacing w:val="-7"/>
                    </w:rPr>
                    <w:t> </w:t>
                  </w:r>
                  <w:r>
                    <w:rPr>
                      <w:color w:val="000000"/>
                    </w:rPr>
                    <w:t>overarching</w:t>
                  </w:r>
                  <w:r>
                    <w:rPr>
                      <w:color w:val="000000"/>
                      <w:spacing w:val="-7"/>
                    </w:rPr>
                    <w:t> </w:t>
                  </w:r>
                  <w:r>
                    <w:rPr>
                      <w:color w:val="000000"/>
                    </w:rPr>
                    <w:t>organisation-wide</w:t>
                  </w:r>
                  <w:r>
                    <w:rPr>
                      <w:color w:val="000000"/>
                      <w:spacing w:val="-7"/>
                    </w:rPr>
                    <w:t> </w:t>
                  </w:r>
                  <w:r>
                    <w:rPr>
                      <w:color w:val="000000"/>
                    </w:rPr>
                    <w:t>approach</w:t>
                  </w:r>
                  <w:r>
                    <w:rPr>
                      <w:color w:val="000000"/>
                      <w:spacing w:val="-7"/>
                    </w:rPr>
                    <w:t> </w:t>
                  </w:r>
                  <w:r>
                    <w:rPr>
                      <w:color w:val="000000"/>
                    </w:rPr>
                    <w:t>to</w:t>
                  </w:r>
                  <w:r>
                    <w:rPr>
                      <w:color w:val="000000"/>
                      <w:spacing w:val="-7"/>
                    </w:rPr>
                    <w:t> </w:t>
                  </w:r>
                  <w:r>
                    <w:rPr>
                      <w:color w:val="000000"/>
                    </w:rPr>
                    <w:t>responsible investment, while others are specific to a particular investment strategy (e.g., a particular fund or mandate). The explanatory boxes under the section headings specify the focus of each set of questions.</w:t>
                  </w:r>
                </w:p>
                <w:p>
                  <w:pPr>
                    <w:pStyle w:val="BodyText"/>
                    <w:spacing w:before="1"/>
                    <w:rPr>
                      <w:color w:val="000000"/>
                    </w:rPr>
                  </w:pPr>
                </w:p>
                <w:p>
                  <w:pPr>
                    <w:pStyle w:val="BodyText"/>
                    <w:ind w:left="113" w:right="77"/>
                    <w:rPr>
                      <w:color w:val="000000"/>
                    </w:rPr>
                  </w:pPr>
                  <w:r>
                    <w:rPr>
                      <w:color w:val="000000"/>
                    </w:rPr>
                    <w:t>A number of questions ask for examples. Where possible, please provide examples that relate to the strategy being assessed.</w:t>
                  </w:r>
                  <w:r>
                    <w:rPr>
                      <w:color w:val="000000"/>
                      <w:spacing w:val="-5"/>
                    </w:rPr>
                    <w:t> </w:t>
                  </w:r>
                  <w:r>
                    <w:rPr>
                      <w:color w:val="000000"/>
                    </w:rPr>
                    <w:t>Where</w:t>
                  </w:r>
                  <w:r>
                    <w:rPr>
                      <w:color w:val="000000"/>
                      <w:spacing w:val="-5"/>
                    </w:rPr>
                    <w:t> </w:t>
                  </w:r>
                  <w:r>
                    <w:rPr>
                      <w:color w:val="000000"/>
                    </w:rPr>
                    <w:t>this</w:t>
                  </w:r>
                  <w:r>
                    <w:rPr>
                      <w:color w:val="000000"/>
                      <w:spacing w:val="-5"/>
                    </w:rPr>
                    <w:t> </w:t>
                  </w:r>
                  <w:r>
                    <w:rPr>
                      <w:color w:val="000000"/>
                    </w:rPr>
                    <w:t>is</w:t>
                  </w:r>
                  <w:r>
                    <w:rPr>
                      <w:color w:val="000000"/>
                      <w:spacing w:val="-5"/>
                    </w:rPr>
                    <w:t> </w:t>
                  </w:r>
                  <w:r>
                    <w:rPr>
                      <w:color w:val="000000"/>
                    </w:rPr>
                    <w:t>not</w:t>
                  </w:r>
                  <w:r>
                    <w:rPr>
                      <w:color w:val="000000"/>
                      <w:spacing w:val="-5"/>
                    </w:rPr>
                    <w:t> </w:t>
                  </w:r>
                  <w:r>
                    <w:rPr>
                      <w:color w:val="000000"/>
                    </w:rPr>
                    <w:t>possible</w:t>
                  </w:r>
                  <w:r>
                    <w:rPr>
                      <w:color w:val="000000"/>
                      <w:spacing w:val="-5"/>
                    </w:rPr>
                    <w:t> </w:t>
                  </w:r>
                  <w:r>
                    <w:rPr>
                      <w:color w:val="000000"/>
                    </w:rPr>
                    <w:t>(for</w:t>
                  </w:r>
                  <w:r>
                    <w:rPr>
                      <w:color w:val="000000"/>
                      <w:spacing w:val="-5"/>
                    </w:rPr>
                    <w:t> </w:t>
                  </w:r>
                  <w:r>
                    <w:rPr>
                      <w:color w:val="000000"/>
                    </w:rPr>
                    <w:t>example</w:t>
                  </w:r>
                  <w:r>
                    <w:rPr>
                      <w:color w:val="000000"/>
                      <w:spacing w:val="-5"/>
                    </w:rPr>
                    <w:t> </w:t>
                  </w:r>
                  <w:r>
                    <w:rPr>
                      <w:color w:val="000000"/>
                    </w:rPr>
                    <w:t>in</w:t>
                  </w:r>
                  <w:r>
                    <w:rPr>
                      <w:color w:val="000000"/>
                      <w:spacing w:val="-5"/>
                    </w:rPr>
                    <w:t> </w:t>
                  </w:r>
                  <w:r>
                    <w:rPr>
                      <w:color w:val="000000"/>
                    </w:rPr>
                    <w:t>the</w:t>
                  </w:r>
                  <w:r>
                    <w:rPr>
                      <w:color w:val="000000"/>
                      <w:spacing w:val="-5"/>
                    </w:rPr>
                    <w:t> </w:t>
                  </w:r>
                  <w:r>
                    <w:rPr>
                      <w:color w:val="000000"/>
                    </w:rPr>
                    <w:t>context</w:t>
                  </w:r>
                  <w:r>
                    <w:rPr>
                      <w:color w:val="000000"/>
                      <w:spacing w:val="-5"/>
                    </w:rPr>
                    <w:t> </w:t>
                  </w:r>
                  <w:r>
                    <w:rPr>
                      <w:color w:val="000000"/>
                    </w:rPr>
                    <w:t>of</w:t>
                  </w:r>
                  <w:r>
                    <w:rPr>
                      <w:color w:val="000000"/>
                      <w:spacing w:val="-5"/>
                    </w:rPr>
                    <w:t> </w:t>
                  </w:r>
                  <w:r>
                    <w:rPr>
                      <w:color w:val="000000"/>
                    </w:rPr>
                    <w:t>a</w:t>
                  </w:r>
                  <w:r>
                    <w:rPr>
                      <w:color w:val="000000"/>
                      <w:spacing w:val="-5"/>
                    </w:rPr>
                    <w:t> </w:t>
                  </w:r>
                  <w:r>
                    <w:rPr>
                      <w:color w:val="000000"/>
                    </w:rPr>
                    <w:t>request</w:t>
                  </w:r>
                  <w:r>
                    <w:rPr>
                      <w:color w:val="000000"/>
                      <w:spacing w:val="-5"/>
                    </w:rPr>
                    <w:t> </w:t>
                  </w:r>
                  <w:r>
                    <w:rPr>
                      <w:color w:val="000000"/>
                    </w:rPr>
                    <w:t>for</w:t>
                  </w:r>
                  <w:r>
                    <w:rPr>
                      <w:color w:val="000000"/>
                      <w:spacing w:val="-5"/>
                    </w:rPr>
                    <w:t> </w:t>
                  </w:r>
                  <w:r>
                    <w:rPr>
                      <w:color w:val="000000"/>
                    </w:rPr>
                    <w:t>proposal</w:t>
                  </w:r>
                  <w:r>
                    <w:rPr>
                      <w:color w:val="000000"/>
                      <w:spacing w:val="-5"/>
                    </w:rPr>
                    <w:t> </w:t>
                  </w:r>
                  <w:r>
                    <w:rPr>
                      <w:color w:val="000000"/>
                    </w:rPr>
                    <w:t>for</w:t>
                  </w:r>
                  <w:r>
                    <w:rPr>
                      <w:color w:val="000000"/>
                      <w:spacing w:val="-5"/>
                    </w:rPr>
                    <w:t> </w:t>
                  </w:r>
                  <w:r>
                    <w:rPr>
                      <w:color w:val="000000"/>
                    </w:rPr>
                    <w:t>a</w:t>
                  </w:r>
                  <w:r>
                    <w:rPr>
                      <w:color w:val="000000"/>
                      <w:spacing w:val="-5"/>
                    </w:rPr>
                    <w:t> </w:t>
                  </w:r>
                  <w:r>
                    <w:rPr>
                      <w:color w:val="000000"/>
                    </w:rPr>
                    <w:t>new</w:t>
                  </w:r>
                  <w:r>
                    <w:rPr>
                      <w:color w:val="000000"/>
                      <w:spacing w:val="-5"/>
                    </w:rPr>
                    <w:t> </w:t>
                  </w:r>
                  <w:r>
                    <w:rPr>
                      <w:color w:val="000000"/>
                    </w:rPr>
                    <w:t>mandate)</w:t>
                  </w:r>
                  <w:r>
                    <w:rPr>
                      <w:color w:val="000000"/>
                      <w:spacing w:val="-5"/>
                    </w:rPr>
                    <w:t> </w:t>
                  </w:r>
                  <w:r>
                    <w:rPr>
                      <w:color w:val="000000"/>
                    </w:rPr>
                    <w:t>please provide examples from a relevant, related strategy.</w:t>
                  </w:r>
                </w:p>
                <w:p>
                  <w:pPr>
                    <w:pStyle w:val="BodyText"/>
                    <w:spacing w:before="1"/>
                    <w:rPr>
                      <w:color w:val="000000"/>
                    </w:rPr>
                  </w:pPr>
                </w:p>
                <w:p>
                  <w:pPr>
                    <w:pStyle w:val="BodyText"/>
                    <w:spacing w:before="1"/>
                    <w:ind w:left="113" w:right="77"/>
                    <w:rPr>
                      <w:color w:val="000000"/>
                    </w:rPr>
                  </w:pPr>
                  <w:r>
                    <w:rPr>
                      <w:color w:val="000000"/>
                    </w:rPr>
                    <w:t>Investment</w:t>
                  </w:r>
                  <w:r>
                    <w:rPr>
                      <w:color w:val="000000"/>
                      <w:spacing w:val="-6"/>
                    </w:rPr>
                    <w:t> </w:t>
                  </w:r>
                  <w:r>
                    <w:rPr>
                      <w:color w:val="000000"/>
                    </w:rPr>
                    <w:t>managers</w:t>
                  </w:r>
                  <w:r>
                    <w:rPr>
                      <w:color w:val="000000"/>
                      <w:spacing w:val="-6"/>
                    </w:rPr>
                    <w:t> </w:t>
                  </w:r>
                  <w:r>
                    <w:rPr>
                      <w:color w:val="000000"/>
                    </w:rPr>
                    <w:t>should</w:t>
                  </w:r>
                  <w:r>
                    <w:rPr>
                      <w:color w:val="000000"/>
                      <w:spacing w:val="-6"/>
                    </w:rPr>
                    <w:t> </w:t>
                  </w:r>
                  <w:r>
                    <w:rPr>
                      <w:color w:val="000000"/>
                    </w:rPr>
                    <w:t>be</w:t>
                  </w:r>
                  <w:r>
                    <w:rPr>
                      <w:color w:val="000000"/>
                      <w:spacing w:val="-6"/>
                    </w:rPr>
                    <w:t> </w:t>
                  </w:r>
                  <w:r>
                    <w:rPr>
                      <w:color w:val="000000"/>
                    </w:rPr>
                    <w:t>transparent</w:t>
                  </w:r>
                  <w:r>
                    <w:rPr>
                      <w:color w:val="000000"/>
                      <w:spacing w:val="-6"/>
                    </w:rPr>
                    <w:t> </w:t>
                  </w:r>
                  <w:r>
                    <w:rPr>
                      <w:color w:val="000000"/>
                    </w:rPr>
                    <w:t>about</w:t>
                  </w:r>
                  <w:r>
                    <w:rPr>
                      <w:color w:val="000000"/>
                      <w:spacing w:val="-6"/>
                    </w:rPr>
                    <w:t> </w:t>
                  </w:r>
                  <w:r>
                    <w:rPr>
                      <w:color w:val="000000"/>
                    </w:rPr>
                    <w:t>any</w:t>
                  </w:r>
                  <w:r>
                    <w:rPr>
                      <w:color w:val="000000"/>
                      <w:spacing w:val="-6"/>
                    </w:rPr>
                    <w:t> </w:t>
                  </w:r>
                  <w:r>
                    <w:rPr>
                      <w:color w:val="000000"/>
                    </w:rPr>
                    <w:t>challenges</w:t>
                  </w:r>
                  <w:r>
                    <w:rPr>
                      <w:color w:val="000000"/>
                      <w:spacing w:val="-6"/>
                    </w:rPr>
                    <w:t> </w:t>
                  </w:r>
                  <w:r>
                    <w:rPr>
                      <w:color w:val="000000"/>
                    </w:rPr>
                    <w:t>they</w:t>
                  </w:r>
                  <w:r>
                    <w:rPr>
                      <w:color w:val="000000"/>
                      <w:spacing w:val="-6"/>
                    </w:rPr>
                    <w:t> </w:t>
                  </w:r>
                  <w:r>
                    <w:rPr>
                      <w:color w:val="000000"/>
                    </w:rPr>
                    <w:t>face</w:t>
                  </w:r>
                  <w:r>
                    <w:rPr>
                      <w:color w:val="000000"/>
                      <w:spacing w:val="-6"/>
                    </w:rPr>
                    <w:t> </w:t>
                  </w:r>
                  <w:r>
                    <w:rPr>
                      <w:color w:val="000000"/>
                    </w:rPr>
                    <w:t>in</w:t>
                  </w:r>
                  <w:r>
                    <w:rPr>
                      <w:color w:val="000000"/>
                      <w:spacing w:val="-6"/>
                    </w:rPr>
                    <w:t> </w:t>
                  </w:r>
                  <w:r>
                    <w:rPr>
                      <w:color w:val="000000"/>
                    </w:rPr>
                    <w:t>relation</w:t>
                  </w:r>
                  <w:r>
                    <w:rPr>
                      <w:color w:val="000000"/>
                      <w:spacing w:val="-6"/>
                    </w:rPr>
                    <w:t> </w:t>
                  </w:r>
                  <w:r>
                    <w:rPr>
                      <w:color w:val="000000"/>
                    </w:rPr>
                    <w:t>to</w:t>
                  </w:r>
                  <w:r>
                    <w:rPr>
                      <w:color w:val="000000"/>
                      <w:spacing w:val="-6"/>
                    </w:rPr>
                    <w:t> </w:t>
                  </w:r>
                  <w:r>
                    <w:rPr>
                      <w:color w:val="000000"/>
                    </w:rPr>
                    <w:t>responsible</w:t>
                  </w:r>
                  <w:r>
                    <w:rPr>
                      <w:color w:val="000000"/>
                      <w:spacing w:val="-6"/>
                    </w:rPr>
                    <w:t> </w:t>
                  </w:r>
                  <w:r>
                    <w:rPr>
                      <w:color w:val="000000"/>
                    </w:rPr>
                    <w:t>investment</w:t>
                  </w:r>
                  <w:r>
                    <w:rPr>
                      <w:color w:val="000000"/>
                      <w:spacing w:val="-6"/>
                    </w:rPr>
                    <w:t> </w:t>
                  </w:r>
                  <w:r>
                    <w:rPr>
                      <w:color w:val="000000"/>
                    </w:rPr>
                    <w:t>in</w:t>
                  </w:r>
                  <w:r>
                    <w:rPr>
                      <w:color w:val="000000"/>
                      <w:spacing w:val="-6"/>
                    </w:rPr>
                    <w:t> </w:t>
                  </w:r>
                  <w:r>
                    <w:rPr>
                      <w:color w:val="000000"/>
                    </w:rPr>
                    <w:t>fixed income,</w:t>
                  </w:r>
                  <w:r>
                    <w:rPr>
                      <w:color w:val="000000"/>
                      <w:spacing w:val="-2"/>
                    </w:rPr>
                    <w:t> </w:t>
                  </w:r>
                  <w:r>
                    <w:rPr>
                      <w:color w:val="000000"/>
                    </w:rPr>
                    <w:t>for</w:t>
                  </w:r>
                  <w:r>
                    <w:rPr>
                      <w:color w:val="000000"/>
                      <w:spacing w:val="-2"/>
                    </w:rPr>
                    <w:t> </w:t>
                  </w:r>
                  <w:r>
                    <w:rPr>
                      <w:color w:val="000000"/>
                    </w:rPr>
                    <w:t>example</w:t>
                  </w:r>
                  <w:r>
                    <w:rPr>
                      <w:color w:val="000000"/>
                      <w:spacing w:val="-2"/>
                    </w:rPr>
                    <w:t> </w:t>
                  </w:r>
                  <w:r>
                    <w:rPr>
                      <w:color w:val="000000"/>
                    </w:rPr>
                    <w:t>in</w:t>
                  </w:r>
                  <w:r>
                    <w:rPr>
                      <w:color w:val="000000"/>
                      <w:spacing w:val="-2"/>
                    </w:rPr>
                    <w:t> </w:t>
                  </w:r>
                  <w:r>
                    <w:rPr>
                      <w:color w:val="000000"/>
                    </w:rPr>
                    <w:t>regards</w:t>
                  </w:r>
                  <w:r>
                    <w:rPr>
                      <w:color w:val="000000"/>
                      <w:spacing w:val="-2"/>
                    </w:rPr>
                    <w:t> </w:t>
                  </w:r>
                  <w:r>
                    <w:rPr>
                      <w:color w:val="000000"/>
                    </w:rPr>
                    <w:t>to</w:t>
                  </w:r>
                  <w:r>
                    <w:rPr>
                      <w:color w:val="000000"/>
                      <w:spacing w:val="-2"/>
                    </w:rPr>
                    <w:t> </w:t>
                  </w:r>
                  <w:r>
                    <w:rPr>
                      <w:color w:val="000000"/>
                    </w:rPr>
                    <w:t>data</w:t>
                  </w:r>
                  <w:r>
                    <w:rPr>
                      <w:color w:val="000000"/>
                      <w:spacing w:val="-2"/>
                    </w:rPr>
                    <w:t> </w:t>
                  </w:r>
                  <w:r>
                    <w:rPr>
                      <w:color w:val="000000"/>
                    </w:rPr>
                    <w:t>availability.</w:t>
                  </w:r>
                  <w:r>
                    <w:rPr>
                      <w:color w:val="000000"/>
                      <w:spacing w:val="-2"/>
                    </w:rPr>
                    <w:t> </w:t>
                  </w:r>
                  <w:r>
                    <w:rPr>
                      <w:color w:val="000000"/>
                    </w:rPr>
                    <w:t>They</w:t>
                  </w:r>
                  <w:r>
                    <w:rPr>
                      <w:color w:val="000000"/>
                      <w:spacing w:val="-2"/>
                    </w:rPr>
                    <w:t> </w:t>
                  </w:r>
                  <w:r>
                    <w:rPr>
                      <w:color w:val="000000"/>
                    </w:rPr>
                    <w:t>are</w:t>
                  </w:r>
                  <w:r>
                    <w:rPr>
                      <w:color w:val="000000"/>
                      <w:spacing w:val="-2"/>
                    </w:rPr>
                    <w:t> </w:t>
                  </w:r>
                  <w:r>
                    <w:rPr>
                      <w:color w:val="000000"/>
                    </w:rPr>
                    <w:t>encouraged</w:t>
                  </w:r>
                  <w:r>
                    <w:rPr>
                      <w:color w:val="000000"/>
                      <w:spacing w:val="-2"/>
                    </w:rPr>
                    <w:t> </w:t>
                  </w:r>
                  <w:r>
                    <w:rPr>
                      <w:color w:val="000000"/>
                    </w:rPr>
                    <w:t>to</w:t>
                  </w:r>
                  <w:r>
                    <w:rPr>
                      <w:color w:val="000000"/>
                      <w:spacing w:val="-2"/>
                    </w:rPr>
                    <w:t> </w:t>
                  </w:r>
                  <w:r>
                    <w:rPr>
                      <w:color w:val="000000"/>
                    </w:rPr>
                    <w:t>describe</w:t>
                  </w:r>
                  <w:r>
                    <w:rPr>
                      <w:color w:val="000000"/>
                      <w:spacing w:val="-2"/>
                    </w:rPr>
                    <w:t> </w:t>
                  </w:r>
                  <w:r>
                    <w:rPr>
                      <w:color w:val="000000"/>
                    </w:rPr>
                    <w:t>the</w:t>
                  </w:r>
                  <w:r>
                    <w:rPr>
                      <w:color w:val="000000"/>
                      <w:spacing w:val="-2"/>
                    </w:rPr>
                    <w:t> </w:t>
                  </w:r>
                  <w:r>
                    <w:rPr>
                      <w:color w:val="000000"/>
                    </w:rPr>
                    <w:t>barriers</w:t>
                  </w:r>
                  <w:r>
                    <w:rPr>
                      <w:color w:val="000000"/>
                      <w:spacing w:val="-2"/>
                    </w:rPr>
                    <w:t> </w:t>
                  </w:r>
                  <w:r>
                    <w:rPr>
                      <w:color w:val="000000"/>
                    </w:rPr>
                    <w:t>they</w:t>
                  </w:r>
                  <w:r>
                    <w:rPr>
                      <w:color w:val="000000"/>
                      <w:spacing w:val="-2"/>
                    </w:rPr>
                    <w:t> </w:t>
                  </w:r>
                  <w:r>
                    <w:rPr>
                      <w:color w:val="000000"/>
                    </w:rPr>
                    <w:t>encounter</w:t>
                  </w:r>
                  <w:r>
                    <w:rPr>
                      <w:color w:val="000000"/>
                      <w:spacing w:val="-2"/>
                    </w:rPr>
                    <w:t> </w:t>
                  </w:r>
                  <w:r>
                    <w:rPr>
                      <w:color w:val="000000"/>
                    </w:rPr>
                    <w:t>and</w:t>
                  </w:r>
                  <w:r>
                    <w:rPr>
                      <w:color w:val="000000"/>
                      <w:spacing w:val="-2"/>
                    </w:rPr>
                    <w:t> </w:t>
                  </w:r>
                  <w:r>
                    <w:rPr>
                      <w:color w:val="000000"/>
                    </w:rPr>
                    <w:t>the steps they are taking to address them.</w:t>
                  </w:r>
                </w:p>
              </w:txbxContent>
            </v:textbox>
            <v:fill type="solid"/>
            <v:stroke dashstyle="solid"/>
            <w10:wrap type="topAndBottom"/>
          </v:shape>
        </w:pict>
      </w: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rPr>
          <w:rFonts w:ascii="AlrightSans-Light"/>
          <w:sz w:val="16"/>
        </w:rPr>
      </w:pPr>
    </w:p>
    <w:tbl>
      <w:tblPr>
        <w:tblW w:w="0" w:type="auto"/>
        <w:jc w:val="left"/>
        <w:tblInd w:w="403" w:type="dxa"/>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Layout w:type="fixed"/>
        <w:tblCellMar>
          <w:top w:w="0" w:type="dxa"/>
          <w:left w:w="0" w:type="dxa"/>
          <w:bottom w:w="0" w:type="dxa"/>
          <w:right w:w="0" w:type="dxa"/>
        </w:tblCellMar>
        <w:tblLook w:val="01E0"/>
      </w:tblPr>
      <w:tblGrid>
        <w:gridCol w:w="3376"/>
        <w:gridCol w:w="3376"/>
        <w:gridCol w:w="3376"/>
      </w:tblGrid>
      <w:tr>
        <w:trPr>
          <w:trHeight w:val="502" w:hRule="atLeast"/>
        </w:trPr>
        <w:tc>
          <w:tcPr>
            <w:tcW w:w="3376" w:type="dxa"/>
            <w:shd w:val="clear" w:color="auto" w:fill="EDEDED"/>
          </w:tcPr>
          <w:p>
            <w:pPr>
              <w:pStyle w:val="TableParagraph"/>
              <w:ind w:left="80" w:right="281"/>
              <w:rPr>
                <w:sz w:val="18"/>
              </w:rPr>
            </w:pPr>
            <w:r>
              <w:rPr>
                <w:spacing w:val="-2"/>
                <w:sz w:val="18"/>
              </w:rPr>
              <w:t>Organisation-level </w:t>
            </w:r>
            <w:r>
              <w:rPr>
                <w:spacing w:val="-2"/>
                <w:sz w:val="18"/>
              </w:rPr>
              <w:t>responsible </w:t>
            </w:r>
            <w:r>
              <w:rPr>
                <w:sz w:val="18"/>
              </w:rPr>
              <w:t>investment documents</w:t>
            </w:r>
          </w:p>
        </w:tc>
        <w:tc>
          <w:tcPr>
            <w:tcW w:w="3376" w:type="dxa"/>
            <w:shd w:val="clear" w:color="auto" w:fill="EDEDED"/>
          </w:tcPr>
          <w:p>
            <w:pPr>
              <w:pStyle w:val="TableParagraph"/>
              <w:ind w:left="80" w:right="281"/>
              <w:rPr>
                <w:sz w:val="18"/>
              </w:rPr>
            </w:pPr>
            <w:r>
              <w:rPr>
                <w:spacing w:val="-2"/>
                <w:sz w:val="18"/>
              </w:rPr>
              <w:t>Strategy-level</w:t>
            </w:r>
            <w:r>
              <w:rPr>
                <w:spacing w:val="-7"/>
                <w:sz w:val="18"/>
              </w:rPr>
              <w:t> </w:t>
            </w:r>
            <w:r>
              <w:rPr>
                <w:spacing w:val="-2"/>
                <w:sz w:val="18"/>
              </w:rPr>
              <w:t>responsible </w:t>
            </w:r>
            <w:r>
              <w:rPr>
                <w:sz w:val="18"/>
              </w:rPr>
              <w:t>investment documents</w:t>
            </w:r>
          </w:p>
        </w:tc>
        <w:tc>
          <w:tcPr>
            <w:tcW w:w="3376" w:type="dxa"/>
            <w:shd w:val="clear" w:color="auto" w:fill="EDEDED"/>
          </w:tcPr>
          <w:p>
            <w:pPr>
              <w:pStyle w:val="TableParagraph"/>
              <w:ind w:left="80" w:right="281"/>
              <w:rPr>
                <w:sz w:val="18"/>
              </w:rPr>
            </w:pPr>
            <w:r>
              <w:rPr>
                <w:spacing w:val="-2"/>
                <w:sz w:val="18"/>
              </w:rPr>
              <w:t>Organisation-level</w:t>
            </w:r>
            <w:r>
              <w:rPr>
                <w:spacing w:val="-3"/>
                <w:sz w:val="18"/>
              </w:rPr>
              <w:t> </w:t>
            </w:r>
            <w:r>
              <w:rPr>
                <w:spacing w:val="-2"/>
                <w:sz w:val="18"/>
              </w:rPr>
              <w:t>corporate </w:t>
            </w:r>
            <w:r>
              <w:rPr>
                <w:sz w:val="18"/>
              </w:rPr>
              <w:t>sustainability documents</w:t>
            </w:r>
          </w:p>
        </w:tc>
      </w:tr>
      <w:tr>
        <w:trPr>
          <w:trHeight w:val="288" w:hRule="atLeast"/>
        </w:trPr>
        <w:tc>
          <w:tcPr>
            <w:tcW w:w="3376" w:type="dxa"/>
            <w:tcBorders>
              <w:bottom w:val="nil"/>
            </w:tcBorders>
            <w:shd w:val="clear" w:color="auto" w:fill="EDEDED"/>
          </w:tcPr>
          <w:p>
            <w:pPr>
              <w:pStyle w:val="TableParagraph"/>
              <w:ind w:left="439"/>
              <w:rPr>
                <w:rFonts w:ascii="Alright Sans"/>
                <w:sz w:val="18"/>
              </w:rPr>
            </w:pPr>
            <w:r>
              <w:rPr>
                <w:rFonts w:ascii="Alright Sans"/>
                <w:sz w:val="18"/>
              </w:rPr>
              <w:t>Investment</w:t>
            </w:r>
            <w:r>
              <w:rPr>
                <w:rFonts w:ascii="Alright Sans"/>
                <w:spacing w:val="-7"/>
                <w:sz w:val="18"/>
              </w:rPr>
              <w:t> </w:t>
            </w:r>
            <w:r>
              <w:rPr>
                <w:rFonts w:ascii="Alright Sans"/>
                <w:sz w:val="18"/>
              </w:rPr>
              <w:t>exclusions</w:t>
            </w:r>
            <w:r>
              <w:rPr>
                <w:rFonts w:ascii="Alright Sans"/>
                <w:spacing w:val="-7"/>
                <w:sz w:val="18"/>
              </w:rPr>
              <w:t> </w:t>
            </w:r>
            <w:r>
              <w:rPr>
                <w:rFonts w:ascii="Alright Sans"/>
                <w:spacing w:val="-2"/>
                <w:sz w:val="18"/>
              </w:rPr>
              <w:t>policy</w:t>
            </w:r>
          </w:p>
        </w:tc>
        <w:tc>
          <w:tcPr>
            <w:tcW w:w="3376" w:type="dxa"/>
            <w:tcBorders>
              <w:bottom w:val="nil"/>
            </w:tcBorders>
            <w:shd w:val="clear" w:color="auto" w:fill="EDEDED"/>
          </w:tcPr>
          <w:p>
            <w:pPr>
              <w:pStyle w:val="TableParagraph"/>
              <w:ind w:left="440"/>
              <w:rPr>
                <w:rFonts w:ascii="Alright Sans"/>
                <w:sz w:val="18"/>
              </w:rPr>
            </w:pPr>
            <w:r>
              <w:rPr>
                <w:rFonts w:ascii="Alright Sans"/>
                <w:sz w:val="18"/>
              </w:rPr>
              <w:t>Responsible</w:t>
            </w:r>
            <w:r>
              <w:rPr>
                <w:rFonts w:ascii="Alright Sans"/>
                <w:spacing w:val="-4"/>
                <w:sz w:val="18"/>
              </w:rPr>
              <w:t> </w:t>
            </w:r>
            <w:r>
              <w:rPr>
                <w:rFonts w:ascii="Alright Sans"/>
                <w:sz w:val="18"/>
              </w:rPr>
              <w:t>investment</w:t>
            </w:r>
            <w:r>
              <w:rPr>
                <w:rFonts w:ascii="Alright Sans"/>
                <w:spacing w:val="-3"/>
                <w:sz w:val="18"/>
              </w:rPr>
              <w:t> </w:t>
            </w:r>
            <w:r>
              <w:rPr>
                <w:rFonts w:ascii="Alright Sans"/>
                <w:spacing w:val="-2"/>
                <w:sz w:val="18"/>
              </w:rPr>
              <w:t>report</w:t>
            </w:r>
          </w:p>
        </w:tc>
        <w:tc>
          <w:tcPr>
            <w:tcW w:w="3376" w:type="dxa"/>
            <w:tcBorders>
              <w:bottom w:val="nil"/>
            </w:tcBorders>
            <w:shd w:val="clear" w:color="auto" w:fill="EDEDED"/>
          </w:tcPr>
          <w:p>
            <w:pPr>
              <w:pStyle w:val="TableParagraph"/>
              <w:ind w:left="440"/>
              <w:rPr>
                <w:rFonts w:ascii="Alright Sans"/>
                <w:sz w:val="18"/>
              </w:rPr>
            </w:pPr>
            <w:r>
              <w:rPr>
                <w:rFonts w:ascii="Alright Sans"/>
                <w:sz w:val="18"/>
              </w:rPr>
              <w:t>Code</w:t>
            </w:r>
            <w:r>
              <w:rPr>
                <w:rFonts w:ascii="Alright Sans"/>
                <w:spacing w:val="-3"/>
                <w:sz w:val="18"/>
              </w:rPr>
              <w:t> </w:t>
            </w:r>
            <w:r>
              <w:rPr>
                <w:rFonts w:ascii="Alright Sans"/>
                <w:sz w:val="18"/>
              </w:rPr>
              <w:t>of</w:t>
            </w:r>
            <w:r>
              <w:rPr>
                <w:rFonts w:ascii="Alright Sans"/>
                <w:spacing w:val="-2"/>
                <w:sz w:val="18"/>
              </w:rPr>
              <w:t> conduct</w:t>
            </w:r>
          </w:p>
        </w:tc>
      </w:tr>
      <w:tr>
        <w:trPr>
          <w:trHeight w:val="1034" w:hRule="atLeast"/>
        </w:trPr>
        <w:tc>
          <w:tcPr>
            <w:tcW w:w="3376" w:type="dxa"/>
            <w:tcBorders>
              <w:top w:val="nil"/>
              <w:bottom w:val="nil"/>
            </w:tcBorders>
            <w:shd w:val="clear" w:color="auto" w:fill="EDEDED"/>
          </w:tcPr>
          <w:p>
            <w:pPr>
              <w:pStyle w:val="TableParagraph"/>
              <w:spacing w:before="23"/>
              <w:ind w:left="439"/>
              <w:rPr>
                <w:rFonts w:ascii="Alright Sans"/>
                <w:sz w:val="18"/>
              </w:rPr>
            </w:pPr>
            <w:r>
              <w:rPr>
                <w:rFonts w:ascii="Alright Sans"/>
                <w:sz w:val="18"/>
              </w:rPr>
              <w:t>PRI</w:t>
            </w:r>
            <w:r>
              <w:rPr>
                <w:rFonts w:ascii="Alright Sans"/>
                <w:spacing w:val="-5"/>
                <w:sz w:val="18"/>
              </w:rPr>
              <w:t> </w:t>
            </w:r>
            <w:r>
              <w:rPr>
                <w:rFonts w:ascii="Alright Sans"/>
                <w:sz w:val="18"/>
              </w:rPr>
              <w:t>transparency</w:t>
            </w:r>
            <w:r>
              <w:rPr>
                <w:rFonts w:ascii="Alright Sans"/>
                <w:spacing w:val="-4"/>
                <w:sz w:val="18"/>
              </w:rPr>
              <w:t> </w:t>
            </w:r>
            <w:r>
              <w:rPr>
                <w:rFonts w:ascii="Alright Sans"/>
                <w:spacing w:val="-2"/>
                <w:sz w:val="18"/>
              </w:rPr>
              <w:t>report</w:t>
            </w:r>
          </w:p>
          <w:p>
            <w:pPr>
              <w:pStyle w:val="TableParagraph"/>
              <w:spacing w:before="57"/>
              <w:ind w:left="439"/>
              <w:rPr>
                <w:rFonts w:ascii="Alright Sans"/>
                <w:sz w:val="18"/>
              </w:rPr>
            </w:pPr>
            <w:r>
              <w:rPr>
                <w:rFonts w:ascii="Alright Sans"/>
                <w:sz w:val="18"/>
              </w:rPr>
              <w:t>Responsible</w:t>
            </w:r>
            <w:r>
              <w:rPr>
                <w:rFonts w:ascii="Alright Sans"/>
                <w:spacing w:val="-4"/>
                <w:sz w:val="18"/>
              </w:rPr>
              <w:t> </w:t>
            </w:r>
            <w:r>
              <w:rPr>
                <w:rFonts w:ascii="Alright Sans"/>
                <w:sz w:val="18"/>
              </w:rPr>
              <w:t>investment</w:t>
            </w:r>
            <w:r>
              <w:rPr>
                <w:rFonts w:ascii="Alright Sans"/>
                <w:spacing w:val="-3"/>
                <w:sz w:val="18"/>
              </w:rPr>
              <w:t> </w:t>
            </w:r>
            <w:r>
              <w:rPr>
                <w:rFonts w:ascii="Alright Sans"/>
                <w:spacing w:val="-2"/>
                <w:sz w:val="18"/>
              </w:rPr>
              <w:t>policy</w:t>
            </w:r>
          </w:p>
          <w:p>
            <w:pPr>
              <w:pStyle w:val="TableParagraph"/>
              <w:spacing w:before="56"/>
              <w:ind w:left="439" w:right="281"/>
              <w:rPr>
                <w:rFonts w:ascii="Alright Sans"/>
                <w:sz w:val="18"/>
              </w:rPr>
            </w:pPr>
            <w:r>
              <w:rPr>
                <w:rFonts w:ascii="Alright Sans"/>
                <w:sz w:val="18"/>
              </w:rPr>
              <w:t>Responsible</w:t>
            </w:r>
            <w:r>
              <w:rPr>
                <w:rFonts w:ascii="Alright Sans"/>
                <w:spacing w:val="-12"/>
                <w:sz w:val="18"/>
              </w:rPr>
              <w:t> </w:t>
            </w:r>
            <w:r>
              <w:rPr>
                <w:rFonts w:ascii="Alright Sans"/>
                <w:sz w:val="18"/>
              </w:rPr>
              <w:t>investment</w:t>
            </w:r>
            <w:r>
              <w:rPr>
                <w:rFonts w:ascii="Alright Sans"/>
                <w:spacing w:val="-11"/>
                <w:sz w:val="18"/>
              </w:rPr>
              <w:t> </w:t>
            </w:r>
            <w:r>
              <w:rPr>
                <w:rFonts w:ascii="Alright Sans"/>
                <w:sz w:val="18"/>
              </w:rPr>
              <w:t>reports (e.g., stewardship reports, etc)</w:t>
            </w:r>
          </w:p>
        </w:tc>
        <w:tc>
          <w:tcPr>
            <w:tcW w:w="3376" w:type="dxa"/>
            <w:tcBorders>
              <w:top w:val="nil"/>
              <w:bottom w:val="nil"/>
            </w:tcBorders>
            <w:shd w:val="clear" w:color="auto" w:fill="EDEDED"/>
          </w:tcPr>
          <w:p>
            <w:pPr>
              <w:pStyle w:val="TableParagraph"/>
              <w:spacing w:before="23"/>
              <w:ind w:left="440" w:right="281"/>
              <w:rPr>
                <w:rFonts w:ascii="Alright Sans"/>
                <w:sz w:val="18"/>
              </w:rPr>
            </w:pPr>
            <w:r>
              <w:rPr>
                <w:rFonts w:ascii="Alright Sans"/>
                <w:spacing w:val="-2"/>
                <w:sz w:val="18"/>
              </w:rPr>
              <w:t>Task</w:t>
            </w:r>
            <w:r>
              <w:rPr>
                <w:rFonts w:ascii="Alright Sans"/>
                <w:spacing w:val="-8"/>
                <w:sz w:val="18"/>
              </w:rPr>
              <w:t> </w:t>
            </w:r>
            <w:r>
              <w:rPr>
                <w:rFonts w:ascii="Alright Sans"/>
                <w:spacing w:val="-2"/>
                <w:sz w:val="18"/>
              </w:rPr>
              <w:t>Force</w:t>
            </w:r>
            <w:r>
              <w:rPr>
                <w:rFonts w:ascii="Alright Sans"/>
                <w:spacing w:val="-9"/>
                <w:sz w:val="18"/>
              </w:rPr>
              <w:t> </w:t>
            </w:r>
            <w:r>
              <w:rPr>
                <w:rFonts w:ascii="Alright Sans"/>
                <w:spacing w:val="-2"/>
                <w:sz w:val="18"/>
              </w:rPr>
              <w:t>on</w:t>
            </w:r>
            <w:r>
              <w:rPr>
                <w:rFonts w:ascii="Alright Sans"/>
                <w:spacing w:val="-8"/>
                <w:sz w:val="18"/>
              </w:rPr>
              <w:t> </w:t>
            </w:r>
            <w:r>
              <w:rPr>
                <w:rFonts w:ascii="Alright Sans"/>
                <w:spacing w:val="-2"/>
                <w:sz w:val="18"/>
              </w:rPr>
              <w:t>Climate-Related </w:t>
            </w:r>
            <w:r>
              <w:rPr>
                <w:rFonts w:ascii="Alright Sans"/>
                <w:sz w:val="18"/>
              </w:rPr>
              <w:t>Financial Disclosures (TCFD) </w:t>
            </w:r>
            <w:r>
              <w:rPr>
                <w:rFonts w:ascii="Alright Sans"/>
                <w:spacing w:val="-2"/>
                <w:sz w:val="18"/>
              </w:rPr>
              <w:t>report</w:t>
            </w:r>
          </w:p>
        </w:tc>
        <w:tc>
          <w:tcPr>
            <w:tcW w:w="3376" w:type="dxa"/>
            <w:tcBorders>
              <w:top w:val="nil"/>
              <w:bottom w:val="nil"/>
            </w:tcBorders>
            <w:shd w:val="clear" w:color="auto" w:fill="EDEDED"/>
          </w:tcPr>
          <w:p>
            <w:pPr>
              <w:pStyle w:val="TableParagraph"/>
              <w:spacing w:before="23"/>
              <w:ind w:left="440" w:right="281"/>
              <w:rPr>
                <w:rFonts w:ascii="Alright Sans"/>
                <w:sz w:val="18"/>
              </w:rPr>
            </w:pPr>
            <w:r>
              <w:rPr>
                <w:rFonts w:ascii="Alright Sans"/>
                <w:spacing w:val="-2"/>
                <w:sz w:val="18"/>
              </w:rPr>
              <w:t>Corporate social </w:t>
            </w:r>
            <w:r>
              <w:rPr>
                <w:rFonts w:ascii="Alright Sans"/>
                <w:spacing w:val="-2"/>
                <w:sz w:val="18"/>
              </w:rPr>
              <w:t>responsibility/ </w:t>
            </w:r>
            <w:r>
              <w:rPr>
                <w:rFonts w:ascii="Alright Sans"/>
                <w:sz w:val="18"/>
              </w:rPr>
              <w:t>sustainability report</w:t>
            </w:r>
          </w:p>
          <w:p>
            <w:pPr>
              <w:pStyle w:val="TableParagraph"/>
              <w:spacing w:before="57"/>
              <w:ind w:left="440"/>
              <w:rPr>
                <w:rFonts w:ascii="Alright Sans"/>
                <w:sz w:val="18"/>
              </w:rPr>
            </w:pPr>
            <w:r>
              <w:rPr>
                <w:rFonts w:ascii="Alright Sans"/>
                <w:sz w:val="18"/>
              </w:rPr>
              <w:t>TCFD</w:t>
            </w:r>
            <w:r>
              <w:rPr>
                <w:rFonts w:ascii="Alright Sans"/>
                <w:spacing w:val="-8"/>
                <w:sz w:val="18"/>
              </w:rPr>
              <w:t> </w:t>
            </w:r>
            <w:r>
              <w:rPr>
                <w:rFonts w:ascii="Alright Sans"/>
                <w:spacing w:val="-2"/>
                <w:sz w:val="18"/>
              </w:rPr>
              <w:t>report</w:t>
            </w:r>
          </w:p>
        </w:tc>
      </w:tr>
      <w:tr>
        <w:trPr>
          <w:trHeight w:val="315" w:hRule="atLeast"/>
        </w:trPr>
        <w:tc>
          <w:tcPr>
            <w:tcW w:w="3376" w:type="dxa"/>
            <w:tcBorders>
              <w:top w:val="nil"/>
            </w:tcBorders>
            <w:shd w:val="clear" w:color="auto" w:fill="EDEDED"/>
          </w:tcPr>
          <w:p>
            <w:pPr>
              <w:pStyle w:val="TableParagraph"/>
              <w:spacing w:before="23"/>
              <w:ind w:left="439"/>
              <w:rPr>
                <w:rFonts w:ascii="Alright Sans"/>
                <w:sz w:val="18"/>
              </w:rPr>
            </w:pPr>
            <w:r>
              <w:rPr>
                <w:rFonts w:ascii="Alright Sans"/>
                <w:sz w:val="18"/>
              </w:rPr>
              <w:t>Stewardship</w:t>
            </w:r>
            <w:r>
              <w:rPr>
                <w:rFonts w:ascii="Alright Sans"/>
                <w:spacing w:val="-10"/>
                <w:sz w:val="18"/>
              </w:rPr>
              <w:t> </w:t>
            </w:r>
            <w:r>
              <w:rPr>
                <w:rFonts w:ascii="Alright Sans"/>
                <w:sz w:val="18"/>
              </w:rPr>
              <w:t>(engagement)</w:t>
            </w:r>
            <w:r>
              <w:rPr>
                <w:rFonts w:ascii="Alright Sans"/>
                <w:spacing w:val="-9"/>
                <w:sz w:val="18"/>
              </w:rPr>
              <w:t> </w:t>
            </w:r>
            <w:r>
              <w:rPr>
                <w:rFonts w:ascii="Alright Sans"/>
                <w:spacing w:val="-2"/>
                <w:sz w:val="18"/>
              </w:rPr>
              <w:t>policy</w:t>
            </w:r>
          </w:p>
        </w:tc>
        <w:tc>
          <w:tcPr>
            <w:tcW w:w="3376" w:type="dxa"/>
            <w:tcBorders>
              <w:top w:val="nil"/>
            </w:tcBorders>
            <w:shd w:val="clear" w:color="auto" w:fill="EDEDED"/>
          </w:tcPr>
          <w:p>
            <w:pPr>
              <w:pStyle w:val="TableParagraph"/>
              <w:spacing w:before="0"/>
              <w:ind w:left="0"/>
              <w:rPr>
                <w:rFonts w:ascii="Times New Roman"/>
                <w:sz w:val="18"/>
              </w:rPr>
            </w:pPr>
          </w:p>
        </w:tc>
        <w:tc>
          <w:tcPr>
            <w:tcW w:w="3376" w:type="dxa"/>
            <w:tcBorders>
              <w:top w:val="nil"/>
            </w:tcBorders>
            <w:shd w:val="clear" w:color="auto" w:fill="EDEDED"/>
          </w:tcPr>
          <w:p>
            <w:pPr>
              <w:pStyle w:val="TableParagraph"/>
              <w:spacing w:before="0"/>
              <w:ind w:left="0"/>
              <w:rPr>
                <w:rFonts w:ascii="Times New Roman"/>
                <w:sz w:val="18"/>
              </w:rPr>
            </w:pPr>
          </w:p>
        </w:tc>
      </w:tr>
    </w:tbl>
    <w:p>
      <w:pPr>
        <w:spacing w:after="0"/>
        <w:rPr>
          <w:rFonts w:ascii="Times New Roman"/>
          <w:sz w:val="18"/>
        </w:rPr>
        <w:sectPr>
          <w:pgSz w:w="11910" w:h="16840"/>
          <w:pgMar w:top="560" w:bottom="0" w:left="580" w:right="460"/>
        </w:sectPr>
      </w:pPr>
    </w:p>
    <w:p>
      <w:pPr>
        <w:pStyle w:val="BodyText"/>
        <w:rPr>
          <w:rFonts w:ascii="AlrightSans-Light"/>
          <w:sz w:val="20"/>
        </w:rPr>
      </w:pPr>
    </w:p>
    <w:p>
      <w:pPr>
        <w:pStyle w:val="Heading1"/>
      </w:pPr>
      <w:r>
        <w:rPr>
          <w:color w:val="007EC7"/>
        </w:rPr>
        <w:t>DDQ</w:t>
      </w:r>
      <w:r>
        <w:rPr>
          <w:color w:val="007EC7"/>
          <w:spacing w:val="48"/>
        </w:rPr>
        <w:t> </w:t>
      </w:r>
      <w:r>
        <w:rPr>
          <w:color w:val="007EC7"/>
          <w:spacing w:val="9"/>
        </w:rPr>
        <w:t>QUESTIONS</w:t>
      </w:r>
    </w:p>
    <w:p>
      <w:pPr>
        <w:pStyle w:val="BodyText"/>
        <w:spacing w:before="7"/>
        <w:rPr>
          <w:rFonts w:ascii="AlrightSans-Medium"/>
          <w:sz w:val="92"/>
        </w:rPr>
      </w:pPr>
    </w:p>
    <w:p>
      <w:pPr>
        <w:pStyle w:val="Heading2"/>
        <w:numPr>
          <w:ilvl w:val="0"/>
          <w:numId w:val="2"/>
        </w:numPr>
        <w:tabs>
          <w:tab w:pos="329" w:val="left" w:leader="none"/>
        </w:tabs>
        <w:spacing w:line="240" w:lineRule="auto" w:before="1" w:after="0"/>
        <w:ind w:left="328" w:right="0" w:hanging="229"/>
        <w:jc w:val="left"/>
      </w:pPr>
      <w:r>
        <w:rPr>
          <w:color w:val="009FE3"/>
        </w:rPr>
        <w:t>POLICY</w:t>
      </w:r>
      <w:r>
        <w:rPr>
          <w:color w:val="009FE3"/>
          <w:spacing w:val="-6"/>
        </w:rPr>
        <w:t> </w:t>
      </w:r>
      <w:r>
        <w:rPr>
          <w:color w:val="009FE3"/>
        </w:rPr>
        <w:t>AND</w:t>
      </w:r>
      <w:r>
        <w:rPr>
          <w:color w:val="009FE3"/>
          <w:spacing w:val="-4"/>
        </w:rPr>
        <w:t> </w:t>
      </w:r>
      <w:r>
        <w:rPr>
          <w:color w:val="009FE3"/>
          <w:spacing w:val="-2"/>
        </w:rPr>
        <w:t>GOVERNANCE</w:t>
      </w:r>
    </w:p>
    <w:p>
      <w:pPr>
        <w:pStyle w:val="BodyText"/>
        <w:spacing w:before="5"/>
        <w:rPr>
          <w:rFonts w:ascii="AlrightSans-Medium"/>
          <w:sz w:val="17"/>
        </w:rPr>
      </w:pPr>
      <w:r>
        <w:rPr/>
        <w:pict>
          <v:shape style="position:absolute;margin-left:34.265999pt;margin-top:11.908pt;width:250.65pt;height:40.9pt;mso-position-horizontal-relative:page;mso-position-vertical-relative:paragraph;z-index:-15716864;mso-wrap-distance-left:0;mso-wrap-distance-right:0" type="#_x0000_t202" id="docshape58" filled="true" fillcolor="#bce4fa" stroked="true" strokeweight=".5pt" strokecolor="#009fe3">
            <v:textbox inset="0,0,0,0">
              <w:txbxContent>
                <w:p>
                  <w:pPr>
                    <w:pStyle w:val="BodyText"/>
                    <w:spacing w:before="77"/>
                    <w:ind w:left="113" w:right="251"/>
                    <w:rPr>
                      <w:rFonts w:ascii="AlrightSans-Bold"/>
                      <w:color w:val="000000"/>
                    </w:rPr>
                  </w:pPr>
                  <w:r>
                    <w:rPr>
                      <w:rFonts w:ascii="AlrightSans-Bold"/>
                      <w:color w:val="000000"/>
                    </w:rPr>
                    <w:t>Questions</w:t>
                  </w:r>
                  <w:r>
                    <w:rPr>
                      <w:rFonts w:ascii="AlrightSans-Bold"/>
                      <w:color w:val="000000"/>
                      <w:spacing w:val="-9"/>
                    </w:rPr>
                    <w:t> </w:t>
                  </w:r>
                  <w:r>
                    <w:rPr>
                      <w:rFonts w:ascii="AlrightSans-Bold"/>
                      <w:color w:val="000000"/>
                    </w:rPr>
                    <w:t>in</w:t>
                  </w:r>
                  <w:r>
                    <w:rPr>
                      <w:rFonts w:ascii="AlrightSans-Bold"/>
                      <w:color w:val="000000"/>
                      <w:spacing w:val="-9"/>
                    </w:rPr>
                    <w:t> </w:t>
                  </w:r>
                  <w:r>
                    <w:rPr>
                      <w:rFonts w:ascii="AlrightSans-Bold"/>
                      <w:color w:val="000000"/>
                    </w:rPr>
                    <w:t>this</w:t>
                  </w:r>
                  <w:r>
                    <w:rPr>
                      <w:rFonts w:ascii="AlrightSans-Bold"/>
                      <w:color w:val="000000"/>
                      <w:spacing w:val="-9"/>
                    </w:rPr>
                    <w:t> </w:t>
                  </w:r>
                  <w:r>
                    <w:rPr>
                      <w:rFonts w:ascii="AlrightSans-Bold"/>
                      <w:color w:val="000000"/>
                    </w:rPr>
                    <w:t>sub-section</w:t>
                  </w:r>
                  <w:r>
                    <w:rPr>
                      <w:rFonts w:ascii="AlrightSans-Bold"/>
                      <w:color w:val="000000"/>
                      <w:spacing w:val="-9"/>
                    </w:rPr>
                    <w:t> </w:t>
                  </w:r>
                  <w:r>
                    <w:rPr>
                      <w:rFonts w:ascii="AlrightSans-Bold"/>
                      <w:color w:val="000000"/>
                    </w:rPr>
                    <w:t>cover</w:t>
                  </w:r>
                  <w:r>
                    <w:rPr>
                      <w:rFonts w:ascii="AlrightSans-Bold"/>
                      <w:color w:val="000000"/>
                      <w:spacing w:val="-9"/>
                    </w:rPr>
                    <w:t> </w:t>
                  </w:r>
                  <w:r>
                    <w:rPr>
                      <w:rFonts w:ascii="AlrightSans-Bold"/>
                      <w:color w:val="000000"/>
                    </w:rPr>
                    <w:t>the</w:t>
                  </w:r>
                  <w:r>
                    <w:rPr>
                      <w:rFonts w:ascii="AlrightSans-Bold"/>
                      <w:color w:val="000000"/>
                      <w:spacing w:val="-9"/>
                    </w:rPr>
                    <w:t> </w:t>
                  </w:r>
                  <w:r>
                    <w:rPr>
                      <w:rFonts w:ascii="AlrightSans-Bold"/>
                      <w:color w:val="000000"/>
                    </w:rPr>
                    <w:t>organisation as a whole.</w:t>
                  </w:r>
                </w:p>
              </w:txbxContent>
            </v:textbox>
            <v:fill type="solid"/>
            <v:stroke dashstyle="solid"/>
            <w10:wrap type="topAndBottom"/>
          </v:shape>
        </w:pict>
      </w:r>
      <w:r>
        <w:rPr/>
        <w:pict>
          <v:shape style="position:absolute;margin-left:302.140015pt;margin-top:11.908pt;width:250.65pt;height:40.9pt;mso-position-horizontal-relative:page;mso-position-vertical-relative:paragraph;z-index:-15716352;mso-wrap-distance-left:0;mso-wrap-distance-right:0" type="#_x0000_t202" id="docshape59" filled="true" fillcolor="#bce4fa" stroked="true" strokeweight=".5pt" strokecolor="#009fe3">
            <v:textbox inset="0,0,0,0">
              <w:txbxContent>
                <w:p>
                  <w:pPr>
                    <w:pStyle w:val="BodyText"/>
                    <w:spacing w:before="77"/>
                    <w:ind w:left="113" w:right="458"/>
                    <w:rPr>
                      <w:rFonts w:ascii="AlrightSans-Bold"/>
                      <w:color w:val="000000"/>
                    </w:rPr>
                  </w:pPr>
                  <w:r>
                    <w:rPr>
                      <w:rFonts w:ascii="AlrightSans-Bold"/>
                      <w:color w:val="000000"/>
                    </w:rPr>
                    <w:t>Questions</w:t>
                  </w:r>
                  <w:r>
                    <w:rPr>
                      <w:rFonts w:ascii="AlrightSans-Bold"/>
                      <w:color w:val="000000"/>
                      <w:spacing w:val="-7"/>
                    </w:rPr>
                    <w:t> </w:t>
                  </w:r>
                  <w:r>
                    <w:rPr>
                      <w:rFonts w:ascii="AlrightSans-Bold"/>
                      <w:color w:val="000000"/>
                    </w:rPr>
                    <w:t>in</w:t>
                  </w:r>
                  <w:r>
                    <w:rPr>
                      <w:rFonts w:ascii="AlrightSans-Bold"/>
                      <w:color w:val="000000"/>
                      <w:spacing w:val="-7"/>
                    </w:rPr>
                    <w:t> </w:t>
                  </w:r>
                  <w:r>
                    <w:rPr>
                      <w:rFonts w:ascii="AlrightSans-Bold"/>
                      <w:color w:val="000000"/>
                    </w:rPr>
                    <w:t>this</w:t>
                  </w:r>
                  <w:r>
                    <w:rPr>
                      <w:rFonts w:ascii="AlrightSans-Bold"/>
                      <w:color w:val="000000"/>
                      <w:spacing w:val="-7"/>
                    </w:rPr>
                    <w:t> </w:t>
                  </w:r>
                  <w:r>
                    <w:rPr>
                      <w:rFonts w:ascii="AlrightSans-Bold"/>
                      <w:color w:val="000000"/>
                    </w:rPr>
                    <w:t>sub-section</w:t>
                  </w:r>
                  <w:r>
                    <w:rPr>
                      <w:rFonts w:ascii="AlrightSans-Bold"/>
                      <w:color w:val="000000"/>
                      <w:spacing w:val="-7"/>
                    </w:rPr>
                    <w:t> </w:t>
                  </w:r>
                  <w:r>
                    <w:rPr>
                      <w:rFonts w:ascii="AlrightSans-Bold"/>
                      <w:color w:val="000000"/>
                    </w:rPr>
                    <w:t>are</w:t>
                  </w:r>
                  <w:r>
                    <w:rPr>
                      <w:rFonts w:ascii="AlrightSans-Bold"/>
                      <w:color w:val="000000"/>
                      <w:spacing w:val="-7"/>
                    </w:rPr>
                    <w:t> </w:t>
                  </w:r>
                  <w:r>
                    <w:rPr>
                      <w:rFonts w:ascii="AlrightSans-Bold"/>
                      <w:color w:val="000000"/>
                    </w:rPr>
                    <w:t>applicable</w:t>
                  </w:r>
                  <w:r>
                    <w:rPr>
                      <w:rFonts w:ascii="AlrightSans-Bold"/>
                      <w:color w:val="000000"/>
                      <w:spacing w:val="-7"/>
                    </w:rPr>
                    <w:t> </w:t>
                  </w:r>
                  <w:r>
                    <w:rPr>
                      <w:rFonts w:ascii="AlrightSans-Bold"/>
                      <w:color w:val="000000"/>
                    </w:rPr>
                    <w:t>to</w:t>
                  </w:r>
                  <w:r>
                    <w:rPr>
                      <w:rFonts w:ascii="AlrightSans-Bold"/>
                      <w:color w:val="000000"/>
                      <w:spacing w:val="-7"/>
                    </w:rPr>
                    <w:t> </w:t>
                  </w:r>
                  <w:r>
                    <w:rPr>
                      <w:rFonts w:ascii="AlrightSans-Bold"/>
                      <w:color w:val="000000"/>
                    </w:rPr>
                    <w:t>the specific fund or mandate (henceforth referred to as the strategy) being assessed.</w:t>
                  </w:r>
                </w:p>
              </w:txbxContent>
            </v:textbox>
            <v:fill type="solid"/>
            <v:stroke dashstyle="solid"/>
            <w10:wrap type="topAndBottom"/>
          </v:shape>
        </w:pict>
      </w:r>
    </w:p>
    <w:p>
      <w:pPr>
        <w:pStyle w:val="BodyText"/>
        <w:spacing w:before="1"/>
        <w:rPr>
          <w:rFonts w:ascii="AlrightSans-Medium"/>
          <w:sz w:val="7"/>
        </w:rPr>
      </w:pPr>
    </w:p>
    <w:p>
      <w:pPr>
        <w:spacing w:after="0"/>
        <w:rPr>
          <w:rFonts w:ascii="AlrightSans-Medium"/>
          <w:sz w:val="7"/>
        </w:rPr>
        <w:sectPr>
          <w:pgSz w:w="11910" w:h="16840"/>
          <w:pgMar w:top="740" w:bottom="0" w:left="580" w:right="460"/>
        </w:sectPr>
      </w:pPr>
    </w:p>
    <w:p>
      <w:pPr>
        <w:pStyle w:val="ListParagraph"/>
        <w:numPr>
          <w:ilvl w:val="1"/>
          <w:numId w:val="2"/>
        </w:numPr>
        <w:tabs>
          <w:tab w:pos="441" w:val="left" w:leader="none"/>
        </w:tabs>
        <w:spacing w:line="240" w:lineRule="auto" w:before="117" w:after="0"/>
        <w:ind w:left="440" w:right="748" w:hanging="341"/>
        <w:jc w:val="left"/>
        <w:rPr>
          <w:sz w:val="18"/>
        </w:rPr>
      </w:pPr>
      <w:r>
        <w:rPr>
          <w:sz w:val="18"/>
        </w:rPr>
        <w:t>What</w:t>
      </w:r>
      <w:r>
        <w:rPr>
          <w:spacing w:val="-11"/>
          <w:sz w:val="18"/>
        </w:rPr>
        <w:t> </w:t>
      </w:r>
      <w:r>
        <w:rPr>
          <w:sz w:val="18"/>
        </w:rPr>
        <w:t>is</w:t>
      </w:r>
      <w:r>
        <w:rPr>
          <w:spacing w:val="-11"/>
          <w:sz w:val="18"/>
        </w:rPr>
        <w:t> </w:t>
      </w:r>
      <w:r>
        <w:rPr>
          <w:sz w:val="18"/>
        </w:rPr>
        <w:t>the</w:t>
      </w:r>
      <w:r>
        <w:rPr>
          <w:spacing w:val="-11"/>
          <w:sz w:val="18"/>
        </w:rPr>
        <w:t> </w:t>
      </w:r>
      <w:r>
        <w:rPr>
          <w:sz w:val="18"/>
        </w:rPr>
        <w:t>organisation’s</w:t>
      </w:r>
      <w:r>
        <w:rPr>
          <w:spacing w:val="-11"/>
          <w:sz w:val="18"/>
        </w:rPr>
        <w:t> </w:t>
      </w:r>
      <w:r>
        <w:rPr>
          <w:sz w:val="18"/>
        </w:rPr>
        <w:t>overall</w:t>
      </w:r>
      <w:r>
        <w:rPr>
          <w:spacing w:val="-10"/>
          <w:sz w:val="18"/>
        </w:rPr>
        <w:t> </w:t>
      </w:r>
      <w:r>
        <w:rPr>
          <w:sz w:val="18"/>
        </w:rPr>
        <w:t>approach</w:t>
      </w:r>
      <w:r>
        <w:rPr>
          <w:spacing w:val="-11"/>
          <w:sz w:val="18"/>
        </w:rPr>
        <w:t> </w:t>
      </w:r>
      <w:r>
        <w:rPr>
          <w:sz w:val="18"/>
        </w:rPr>
        <w:t>to responsible investment?</w:t>
      </w:r>
    </w:p>
    <w:p>
      <w:pPr>
        <w:spacing w:before="57"/>
        <w:ind w:left="440" w:right="0" w:firstLine="0"/>
        <w:jc w:val="left"/>
        <w:rPr>
          <w:i/>
          <w:sz w:val="18"/>
        </w:rPr>
      </w:pPr>
      <w:r>
        <w:rPr>
          <w:i/>
          <w:sz w:val="18"/>
        </w:rPr>
        <w:t>The concise overview should address the following questions:</w:t>
      </w:r>
      <w:r>
        <w:rPr>
          <w:i/>
          <w:spacing w:val="-7"/>
          <w:sz w:val="18"/>
        </w:rPr>
        <w:t> </w:t>
      </w:r>
      <w:r>
        <w:rPr>
          <w:i/>
          <w:sz w:val="18"/>
        </w:rPr>
        <w:t>i)</w:t>
      </w:r>
      <w:r>
        <w:rPr>
          <w:i/>
          <w:spacing w:val="-7"/>
          <w:sz w:val="18"/>
        </w:rPr>
        <w:t> </w:t>
      </w:r>
      <w:r>
        <w:rPr>
          <w:i/>
          <w:sz w:val="18"/>
        </w:rPr>
        <w:t>What</w:t>
      </w:r>
      <w:r>
        <w:rPr>
          <w:i/>
          <w:spacing w:val="-7"/>
          <w:sz w:val="18"/>
        </w:rPr>
        <w:t> </w:t>
      </w:r>
      <w:r>
        <w:rPr>
          <w:i/>
          <w:sz w:val="18"/>
        </w:rPr>
        <w:t>are</w:t>
      </w:r>
      <w:r>
        <w:rPr>
          <w:i/>
          <w:spacing w:val="-7"/>
          <w:sz w:val="18"/>
        </w:rPr>
        <w:t> </w:t>
      </w:r>
      <w:r>
        <w:rPr>
          <w:i/>
          <w:sz w:val="18"/>
        </w:rPr>
        <w:t>the</w:t>
      </w:r>
      <w:r>
        <w:rPr>
          <w:i/>
          <w:spacing w:val="-7"/>
          <w:sz w:val="18"/>
        </w:rPr>
        <w:t> </w:t>
      </w:r>
      <w:r>
        <w:rPr>
          <w:i/>
          <w:sz w:val="18"/>
        </w:rPr>
        <w:t>reasons</w:t>
      </w:r>
      <w:r>
        <w:rPr>
          <w:i/>
          <w:spacing w:val="-7"/>
          <w:sz w:val="18"/>
        </w:rPr>
        <w:t> </w:t>
      </w:r>
      <w:r>
        <w:rPr>
          <w:i/>
          <w:sz w:val="18"/>
        </w:rPr>
        <w:t>for</w:t>
      </w:r>
      <w:r>
        <w:rPr>
          <w:i/>
          <w:spacing w:val="-7"/>
          <w:sz w:val="18"/>
        </w:rPr>
        <w:t> </w:t>
      </w:r>
      <w:r>
        <w:rPr>
          <w:i/>
          <w:sz w:val="18"/>
        </w:rPr>
        <w:t>the</w:t>
      </w:r>
      <w:r>
        <w:rPr>
          <w:i/>
          <w:spacing w:val="-7"/>
          <w:sz w:val="18"/>
        </w:rPr>
        <w:t> </w:t>
      </w:r>
      <w:r>
        <w:rPr>
          <w:i/>
          <w:sz w:val="18"/>
        </w:rPr>
        <w:t>organisation’s responsible investment approach? ii) Does your organisation apply responsible investment principles across all asset classes and strategies, or only across</w:t>
      </w:r>
    </w:p>
    <w:p>
      <w:pPr>
        <w:spacing w:before="0"/>
        <w:ind w:left="440" w:right="0" w:firstLine="0"/>
        <w:jc w:val="left"/>
        <w:rPr>
          <w:i/>
          <w:sz w:val="18"/>
        </w:rPr>
      </w:pPr>
      <w:r>
        <w:rPr>
          <w:i/>
          <w:sz w:val="18"/>
        </w:rPr>
        <w:t>a selection? Please specify if there have been any significant developments in your organisation’s responsible</w:t>
      </w:r>
      <w:r>
        <w:rPr>
          <w:i/>
          <w:spacing w:val="-8"/>
          <w:sz w:val="18"/>
        </w:rPr>
        <w:t> </w:t>
      </w:r>
      <w:r>
        <w:rPr>
          <w:i/>
          <w:sz w:val="18"/>
        </w:rPr>
        <w:t>investment</w:t>
      </w:r>
      <w:r>
        <w:rPr>
          <w:i/>
          <w:spacing w:val="-8"/>
          <w:sz w:val="18"/>
        </w:rPr>
        <w:t> </w:t>
      </w:r>
      <w:r>
        <w:rPr>
          <w:i/>
          <w:sz w:val="18"/>
        </w:rPr>
        <w:t>approach</w:t>
      </w:r>
      <w:r>
        <w:rPr>
          <w:i/>
          <w:spacing w:val="-8"/>
          <w:sz w:val="18"/>
        </w:rPr>
        <w:t> </w:t>
      </w:r>
      <w:r>
        <w:rPr>
          <w:i/>
          <w:sz w:val="18"/>
        </w:rPr>
        <w:t>in</w:t>
      </w:r>
      <w:r>
        <w:rPr>
          <w:i/>
          <w:spacing w:val="-8"/>
          <w:sz w:val="18"/>
        </w:rPr>
        <w:t> </w:t>
      </w:r>
      <w:r>
        <w:rPr>
          <w:i/>
          <w:sz w:val="18"/>
        </w:rPr>
        <w:t>the</w:t>
      </w:r>
      <w:r>
        <w:rPr>
          <w:i/>
          <w:spacing w:val="-8"/>
          <w:sz w:val="18"/>
        </w:rPr>
        <w:t> </w:t>
      </w:r>
      <w:r>
        <w:rPr>
          <w:i/>
          <w:sz w:val="18"/>
        </w:rPr>
        <w:t>last</w:t>
      </w:r>
      <w:r>
        <w:rPr>
          <w:i/>
          <w:spacing w:val="-8"/>
          <w:sz w:val="18"/>
        </w:rPr>
        <w:t> </w:t>
      </w:r>
      <w:r>
        <w:rPr>
          <w:i/>
          <w:sz w:val="18"/>
        </w:rPr>
        <w:t>twelve </w:t>
      </w:r>
      <w:r>
        <w:rPr>
          <w:i/>
          <w:spacing w:val="-2"/>
          <w:sz w:val="18"/>
        </w:rPr>
        <w:t>months.</w:t>
      </w:r>
    </w:p>
    <w:p>
      <w:pPr>
        <w:spacing w:line="240" w:lineRule="auto" w:before="0"/>
        <w:rPr>
          <w:i/>
          <w:sz w:val="18"/>
        </w:rPr>
      </w:pPr>
    </w:p>
    <w:p>
      <w:pPr>
        <w:pStyle w:val="ListParagraph"/>
        <w:numPr>
          <w:ilvl w:val="1"/>
          <w:numId w:val="2"/>
        </w:numPr>
        <w:tabs>
          <w:tab w:pos="441" w:val="left" w:leader="none"/>
        </w:tabs>
        <w:spacing w:line="240" w:lineRule="auto" w:before="0" w:after="0"/>
        <w:ind w:left="440" w:right="148" w:hanging="341"/>
        <w:jc w:val="left"/>
        <w:rPr>
          <w:sz w:val="18"/>
        </w:rPr>
      </w:pPr>
      <w:r>
        <w:rPr>
          <w:sz w:val="18"/>
        </w:rPr>
        <w:t>Does</w:t>
      </w:r>
      <w:r>
        <w:rPr>
          <w:spacing w:val="-10"/>
          <w:sz w:val="18"/>
        </w:rPr>
        <w:t> </w:t>
      </w:r>
      <w:r>
        <w:rPr>
          <w:sz w:val="18"/>
        </w:rPr>
        <w:t>the</w:t>
      </w:r>
      <w:r>
        <w:rPr>
          <w:spacing w:val="-10"/>
          <w:sz w:val="18"/>
        </w:rPr>
        <w:t> </w:t>
      </w:r>
      <w:r>
        <w:rPr>
          <w:sz w:val="18"/>
        </w:rPr>
        <w:t>organisation</w:t>
      </w:r>
      <w:r>
        <w:rPr>
          <w:spacing w:val="-10"/>
          <w:sz w:val="18"/>
        </w:rPr>
        <w:t> </w:t>
      </w:r>
      <w:r>
        <w:rPr>
          <w:sz w:val="18"/>
        </w:rPr>
        <w:t>have</w:t>
      </w:r>
      <w:r>
        <w:rPr>
          <w:spacing w:val="-10"/>
          <w:sz w:val="18"/>
        </w:rPr>
        <w:t> </w:t>
      </w:r>
      <w:r>
        <w:rPr>
          <w:sz w:val="18"/>
        </w:rPr>
        <w:t>a</w:t>
      </w:r>
      <w:r>
        <w:rPr>
          <w:spacing w:val="-10"/>
          <w:sz w:val="18"/>
        </w:rPr>
        <w:t> </w:t>
      </w:r>
      <w:r>
        <w:rPr>
          <w:sz w:val="18"/>
        </w:rPr>
        <w:t>responsible</w:t>
      </w:r>
      <w:r>
        <w:rPr>
          <w:spacing w:val="-10"/>
          <w:sz w:val="18"/>
        </w:rPr>
        <w:t> </w:t>
      </w:r>
      <w:r>
        <w:rPr>
          <w:sz w:val="18"/>
        </w:rPr>
        <w:t>investment </w:t>
      </w:r>
      <w:r>
        <w:rPr>
          <w:spacing w:val="-2"/>
          <w:sz w:val="18"/>
        </w:rPr>
        <w:t>policy?</w:t>
      </w:r>
    </w:p>
    <w:p>
      <w:pPr>
        <w:spacing w:before="56"/>
        <w:ind w:left="440" w:right="172" w:firstLine="0"/>
        <w:jc w:val="left"/>
        <w:rPr>
          <w:i/>
          <w:sz w:val="18"/>
        </w:rPr>
      </w:pPr>
      <w:r>
        <w:rPr>
          <w:i/>
          <w:sz w:val="18"/>
        </w:rPr>
        <w:t>If it does, provide a copy. State whether the policy is publicly</w:t>
      </w:r>
      <w:r>
        <w:rPr>
          <w:i/>
          <w:spacing w:val="-10"/>
          <w:sz w:val="18"/>
        </w:rPr>
        <w:t> </w:t>
      </w:r>
      <w:r>
        <w:rPr>
          <w:i/>
          <w:sz w:val="18"/>
        </w:rPr>
        <w:t>available,</w:t>
      </w:r>
      <w:r>
        <w:rPr>
          <w:i/>
          <w:spacing w:val="-10"/>
          <w:sz w:val="18"/>
        </w:rPr>
        <w:t> </w:t>
      </w:r>
      <w:r>
        <w:rPr>
          <w:i/>
          <w:sz w:val="18"/>
        </w:rPr>
        <w:t>specify</w:t>
      </w:r>
      <w:r>
        <w:rPr>
          <w:i/>
          <w:spacing w:val="-10"/>
          <w:sz w:val="18"/>
        </w:rPr>
        <w:t> </w:t>
      </w:r>
      <w:r>
        <w:rPr>
          <w:i/>
          <w:sz w:val="18"/>
        </w:rPr>
        <w:t>which</w:t>
      </w:r>
      <w:r>
        <w:rPr>
          <w:i/>
          <w:spacing w:val="-10"/>
          <w:sz w:val="18"/>
        </w:rPr>
        <w:t> </w:t>
      </w:r>
      <w:r>
        <w:rPr>
          <w:i/>
          <w:sz w:val="18"/>
        </w:rPr>
        <w:t>fixed</w:t>
      </w:r>
      <w:r>
        <w:rPr>
          <w:i/>
          <w:spacing w:val="-10"/>
          <w:sz w:val="18"/>
        </w:rPr>
        <w:t> </w:t>
      </w:r>
      <w:r>
        <w:rPr>
          <w:i/>
          <w:sz w:val="18"/>
        </w:rPr>
        <w:t>income</w:t>
      </w:r>
      <w:r>
        <w:rPr>
          <w:i/>
          <w:spacing w:val="-10"/>
          <w:sz w:val="18"/>
        </w:rPr>
        <w:t> </w:t>
      </w:r>
      <w:r>
        <w:rPr>
          <w:i/>
          <w:sz w:val="18"/>
        </w:rPr>
        <w:t>sub-asset classes it applies to (e.g., sovereign, corporate, other types of debt instruments) and describe the process for</w:t>
      </w:r>
      <w:r>
        <w:rPr>
          <w:i/>
          <w:spacing w:val="-5"/>
          <w:sz w:val="18"/>
        </w:rPr>
        <w:t> </w:t>
      </w:r>
      <w:r>
        <w:rPr>
          <w:i/>
          <w:sz w:val="18"/>
        </w:rPr>
        <w:t>reviewing</w:t>
      </w:r>
      <w:r>
        <w:rPr>
          <w:i/>
          <w:spacing w:val="-5"/>
          <w:sz w:val="18"/>
        </w:rPr>
        <w:t> </w:t>
      </w:r>
      <w:r>
        <w:rPr>
          <w:i/>
          <w:sz w:val="18"/>
        </w:rPr>
        <w:t>and</w:t>
      </w:r>
      <w:r>
        <w:rPr>
          <w:i/>
          <w:spacing w:val="-5"/>
          <w:sz w:val="18"/>
        </w:rPr>
        <w:t> </w:t>
      </w:r>
      <w:r>
        <w:rPr>
          <w:i/>
          <w:sz w:val="18"/>
        </w:rPr>
        <w:t>updating</w:t>
      </w:r>
      <w:r>
        <w:rPr>
          <w:i/>
          <w:spacing w:val="-5"/>
          <w:sz w:val="18"/>
        </w:rPr>
        <w:t> </w:t>
      </w:r>
      <w:r>
        <w:rPr>
          <w:i/>
          <w:sz w:val="18"/>
        </w:rPr>
        <w:t>it.</w:t>
      </w:r>
      <w:r>
        <w:rPr>
          <w:i/>
          <w:spacing w:val="-5"/>
          <w:sz w:val="18"/>
        </w:rPr>
        <w:t> </w:t>
      </w:r>
      <w:r>
        <w:rPr>
          <w:i/>
          <w:sz w:val="18"/>
        </w:rPr>
        <w:t>If</w:t>
      </w:r>
      <w:r>
        <w:rPr>
          <w:i/>
          <w:spacing w:val="-5"/>
          <w:sz w:val="18"/>
        </w:rPr>
        <w:t> </w:t>
      </w:r>
      <w:r>
        <w:rPr>
          <w:i/>
          <w:sz w:val="18"/>
        </w:rPr>
        <w:t>your</w:t>
      </w:r>
      <w:r>
        <w:rPr>
          <w:i/>
          <w:spacing w:val="-5"/>
          <w:sz w:val="18"/>
        </w:rPr>
        <w:t> </w:t>
      </w:r>
      <w:r>
        <w:rPr>
          <w:i/>
          <w:sz w:val="18"/>
        </w:rPr>
        <w:t>organisation</w:t>
      </w:r>
      <w:r>
        <w:rPr>
          <w:i/>
          <w:spacing w:val="-5"/>
          <w:sz w:val="18"/>
        </w:rPr>
        <w:t> </w:t>
      </w:r>
      <w:r>
        <w:rPr>
          <w:i/>
          <w:sz w:val="18"/>
        </w:rPr>
        <w:t>does</w:t>
      </w:r>
    </w:p>
    <w:p>
      <w:pPr>
        <w:spacing w:before="0"/>
        <w:ind w:left="440" w:right="0" w:firstLine="0"/>
        <w:jc w:val="left"/>
        <w:rPr>
          <w:i/>
          <w:sz w:val="18"/>
        </w:rPr>
      </w:pPr>
      <w:r>
        <w:rPr>
          <w:i/>
          <w:sz w:val="18"/>
        </w:rPr>
        <w:t>not</w:t>
      </w:r>
      <w:r>
        <w:rPr>
          <w:i/>
          <w:spacing w:val="-6"/>
          <w:sz w:val="18"/>
        </w:rPr>
        <w:t> </w:t>
      </w:r>
      <w:r>
        <w:rPr>
          <w:i/>
          <w:sz w:val="18"/>
        </w:rPr>
        <w:t>have</w:t>
      </w:r>
      <w:r>
        <w:rPr>
          <w:i/>
          <w:spacing w:val="-6"/>
          <w:sz w:val="18"/>
        </w:rPr>
        <w:t> </w:t>
      </w:r>
      <w:r>
        <w:rPr>
          <w:i/>
          <w:sz w:val="18"/>
        </w:rPr>
        <w:t>a</w:t>
      </w:r>
      <w:r>
        <w:rPr>
          <w:i/>
          <w:spacing w:val="-6"/>
          <w:sz w:val="18"/>
        </w:rPr>
        <w:t> </w:t>
      </w:r>
      <w:r>
        <w:rPr>
          <w:i/>
          <w:sz w:val="18"/>
        </w:rPr>
        <w:t>policy,</w:t>
      </w:r>
      <w:r>
        <w:rPr>
          <w:i/>
          <w:spacing w:val="-6"/>
          <w:sz w:val="18"/>
        </w:rPr>
        <w:t> </w:t>
      </w:r>
      <w:r>
        <w:rPr>
          <w:i/>
          <w:sz w:val="18"/>
        </w:rPr>
        <w:t>or</w:t>
      </w:r>
      <w:r>
        <w:rPr>
          <w:i/>
          <w:spacing w:val="-6"/>
          <w:sz w:val="18"/>
        </w:rPr>
        <w:t> </w:t>
      </w:r>
      <w:r>
        <w:rPr>
          <w:i/>
          <w:sz w:val="18"/>
        </w:rPr>
        <w:t>if</w:t>
      </w:r>
      <w:r>
        <w:rPr>
          <w:i/>
          <w:spacing w:val="-6"/>
          <w:sz w:val="18"/>
        </w:rPr>
        <w:t> </w:t>
      </w:r>
      <w:r>
        <w:rPr>
          <w:i/>
          <w:sz w:val="18"/>
        </w:rPr>
        <w:t>the</w:t>
      </w:r>
      <w:r>
        <w:rPr>
          <w:i/>
          <w:spacing w:val="-6"/>
          <w:sz w:val="18"/>
        </w:rPr>
        <w:t> </w:t>
      </w:r>
      <w:r>
        <w:rPr>
          <w:i/>
          <w:sz w:val="18"/>
        </w:rPr>
        <w:t>policy</w:t>
      </w:r>
      <w:r>
        <w:rPr>
          <w:i/>
          <w:spacing w:val="-6"/>
          <w:sz w:val="18"/>
        </w:rPr>
        <w:t> </w:t>
      </w:r>
      <w:r>
        <w:rPr>
          <w:i/>
          <w:sz w:val="18"/>
        </w:rPr>
        <w:t>does</w:t>
      </w:r>
      <w:r>
        <w:rPr>
          <w:i/>
          <w:spacing w:val="-6"/>
          <w:sz w:val="18"/>
        </w:rPr>
        <w:t> </w:t>
      </w:r>
      <w:r>
        <w:rPr>
          <w:i/>
          <w:sz w:val="18"/>
        </w:rPr>
        <w:t>not</w:t>
      </w:r>
      <w:r>
        <w:rPr>
          <w:i/>
          <w:spacing w:val="-6"/>
          <w:sz w:val="18"/>
        </w:rPr>
        <w:t> </w:t>
      </w:r>
      <w:r>
        <w:rPr>
          <w:i/>
          <w:sz w:val="18"/>
        </w:rPr>
        <w:t>cover</w:t>
      </w:r>
      <w:r>
        <w:rPr>
          <w:i/>
          <w:spacing w:val="-6"/>
          <w:sz w:val="18"/>
        </w:rPr>
        <w:t> </w:t>
      </w:r>
      <w:r>
        <w:rPr>
          <w:i/>
          <w:sz w:val="18"/>
        </w:rPr>
        <w:t>all</w:t>
      </w:r>
      <w:r>
        <w:rPr>
          <w:i/>
          <w:spacing w:val="-6"/>
          <w:sz w:val="18"/>
        </w:rPr>
        <w:t> </w:t>
      </w:r>
      <w:r>
        <w:rPr>
          <w:i/>
          <w:sz w:val="18"/>
        </w:rPr>
        <w:t>fixed income investments, explain why not.</w:t>
      </w:r>
    </w:p>
    <w:p>
      <w:pPr>
        <w:spacing w:line="240" w:lineRule="auto" w:before="6"/>
        <w:rPr>
          <w:i/>
          <w:sz w:val="27"/>
        </w:rPr>
      </w:pPr>
    </w:p>
    <w:p>
      <w:pPr>
        <w:pStyle w:val="ListParagraph"/>
        <w:numPr>
          <w:ilvl w:val="1"/>
          <w:numId w:val="2"/>
        </w:numPr>
        <w:tabs>
          <w:tab w:pos="441" w:val="left" w:leader="none"/>
        </w:tabs>
        <w:spacing w:line="240" w:lineRule="auto" w:before="0" w:after="0"/>
        <w:ind w:left="440" w:right="492" w:hanging="341"/>
        <w:jc w:val="left"/>
        <w:rPr>
          <w:sz w:val="18"/>
        </w:rPr>
      </w:pPr>
      <w:r>
        <w:rPr>
          <w:sz w:val="18"/>
        </w:rPr>
        <w:t>Who</w:t>
      </w:r>
      <w:r>
        <w:rPr>
          <w:spacing w:val="-11"/>
          <w:sz w:val="18"/>
        </w:rPr>
        <w:t> </w:t>
      </w:r>
      <w:r>
        <w:rPr>
          <w:sz w:val="18"/>
        </w:rPr>
        <w:t>oversees</w:t>
      </w:r>
      <w:r>
        <w:rPr>
          <w:spacing w:val="-11"/>
          <w:sz w:val="18"/>
        </w:rPr>
        <w:t> </w:t>
      </w:r>
      <w:r>
        <w:rPr>
          <w:sz w:val="18"/>
        </w:rPr>
        <w:t>responsible</w:t>
      </w:r>
      <w:r>
        <w:rPr>
          <w:spacing w:val="-11"/>
          <w:sz w:val="18"/>
        </w:rPr>
        <w:t> </w:t>
      </w:r>
      <w:r>
        <w:rPr>
          <w:sz w:val="18"/>
        </w:rPr>
        <w:t>investment</w:t>
      </w:r>
      <w:r>
        <w:rPr>
          <w:spacing w:val="-11"/>
          <w:sz w:val="18"/>
        </w:rPr>
        <w:t> </w:t>
      </w:r>
      <w:r>
        <w:rPr>
          <w:sz w:val="18"/>
        </w:rPr>
        <w:t>within</w:t>
      </w:r>
      <w:r>
        <w:rPr>
          <w:spacing w:val="-10"/>
          <w:sz w:val="18"/>
        </w:rPr>
        <w:t> </w:t>
      </w:r>
      <w:r>
        <w:rPr>
          <w:sz w:val="18"/>
        </w:rPr>
        <w:t>the </w:t>
      </w:r>
      <w:r>
        <w:rPr>
          <w:spacing w:val="-2"/>
          <w:sz w:val="18"/>
        </w:rPr>
        <w:t>organisation?</w:t>
      </w:r>
    </w:p>
    <w:p>
      <w:pPr>
        <w:spacing w:before="57"/>
        <w:ind w:left="440" w:right="435" w:firstLine="0"/>
        <w:jc w:val="left"/>
        <w:rPr>
          <w:i/>
          <w:sz w:val="18"/>
        </w:rPr>
      </w:pPr>
      <w:r>
        <w:rPr>
          <w:i/>
          <w:sz w:val="18"/>
        </w:rPr>
        <w:t>Specify the individual or committee with ultimate oversight of responsible investment within the organisation and describe the relevant skills and experience they bring. Please add information about</w:t>
      </w:r>
      <w:r>
        <w:rPr>
          <w:i/>
          <w:spacing w:val="-10"/>
          <w:sz w:val="18"/>
        </w:rPr>
        <w:t> </w:t>
      </w:r>
      <w:r>
        <w:rPr>
          <w:i/>
          <w:sz w:val="18"/>
        </w:rPr>
        <w:t>the</w:t>
      </w:r>
      <w:r>
        <w:rPr>
          <w:i/>
          <w:spacing w:val="-10"/>
          <w:sz w:val="18"/>
        </w:rPr>
        <w:t> </w:t>
      </w:r>
      <w:r>
        <w:rPr>
          <w:i/>
          <w:sz w:val="18"/>
        </w:rPr>
        <w:t>organisational</w:t>
      </w:r>
      <w:r>
        <w:rPr>
          <w:i/>
          <w:spacing w:val="-10"/>
          <w:sz w:val="18"/>
        </w:rPr>
        <w:t> </w:t>
      </w:r>
      <w:r>
        <w:rPr>
          <w:i/>
          <w:sz w:val="18"/>
        </w:rPr>
        <w:t>governance</w:t>
      </w:r>
      <w:r>
        <w:rPr>
          <w:i/>
          <w:spacing w:val="-10"/>
          <w:sz w:val="18"/>
        </w:rPr>
        <w:t> </w:t>
      </w:r>
      <w:r>
        <w:rPr>
          <w:i/>
          <w:sz w:val="18"/>
        </w:rPr>
        <w:t>structure</w:t>
      </w:r>
      <w:r>
        <w:rPr>
          <w:i/>
          <w:spacing w:val="-10"/>
          <w:sz w:val="18"/>
        </w:rPr>
        <w:t> </w:t>
      </w:r>
      <w:r>
        <w:rPr>
          <w:i/>
          <w:sz w:val="18"/>
        </w:rPr>
        <w:t>and accountabilities</w:t>
      </w:r>
      <w:r>
        <w:rPr>
          <w:i/>
          <w:spacing w:val="-2"/>
          <w:sz w:val="18"/>
        </w:rPr>
        <w:t> </w:t>
      </w:r>
      <w:r>
        <w:rPr>
          <w:i/>
          <w:sz w:val="18"/>
        </w:rPr>
        <w:t>for</w:t>
      </w:r>
      <w:r>
        <w:rPr>
          <w:i/>
          <w:spacing w:val="-2"/>
          <w:sz w:val="18"/>
        </w:rPr>
        <w:t> </w:t>
      </w:r>
      <w:r>
        <w:rPr>
          <w:i/>
          <w:sz w:val="18"/>
        </w:rPr>
        <w:t>responsible</w:t>
      </w:r>
      <w:r>
        <w:rPr>
          <w:i/>
          <w:spacing w:val="-2"/>
          <w:sz w:val="18"/>
        </w:rPr>
        <w:t> </w:t>
      </w:r>
      <w:r>
        <w:rPr>
          <w:i/>
          <w:sz w:val="18"/>
        </w:rPr>
        <w:t>investment</w:t>
      </w:r>
      <w:r>
        <w:rPr>
          <w:i/>
          <w:spacing w:val="-2"/>
          <w:sz w:val="18"/>
        </w:rPr>
        <w:t> </w:t>
      </w:r>
      <w:r>
        <w:rPr>
          <w:i/>
          <w:sz w:val="18"/>
        </w:rPr>
        <w:t>in</w:t>
      </w:r>
      <w:r>
        <w:rPr>
          <w:i/>
          <w:spacing w:val="-2"/>
          <w:sz w:val="18"/>
        </w:rPr>
        <w:t> </w:t>
      </w:r>
      <w:r>
        <w:rPr>
          <w:i/>
          <w:sz w:val="18"/>
        </w:rPr>
        <w:t>fixed income. If responsible investment objectives are</w:t>
      </w:r>
    </w:p>
    <w:p>
      <w:pPr>
        <w:spacing w:before="0"/>
        <w:ind w:left="440" w:right="0" w:firstLine="0"/>
        <w:jc w:val="left"/>
        <w:rPr>
          <w:i/>
          <w:sz w:val="18"/>
        </w:rPr>
      </w:pPr>
      <w:r>
        <w:rPr>
          <w:i/>
          <w:sz w:val="18"/>
        </w:rPr>
        <w:t>incorporated into compensation mechanisms at board and/or</w:t>
      </w:r>
      <w:r>
        <w:rPr>
          <w:i/>
          <w:spacing w:val="-10"/>
          <w:sz w:val="18"/>
        </w:rPr>
        <w:t> </w:t>
      </w:r>
      <w:r>
        <w:rPr>
          <w:i/>
          <w:sz w:val="18"/>
        </w:rPr>
        <w:t>senior</w:t>
      </w:r>
      <w:r>
        <w:rPr>
          <w:i/>
          <w:spacing w:val="-10"/>
          <w:sz w:val="18"/>
        </w:rPr>
        <w:t> </w:t>
      </w:r>
      <w:r>
        <w:rPr>
          <w:i/>
          <w:sz w:val="18"/>
        </w:rPr>
        <w:t>management</w:t>
      </w:r>
      <w:r>
        <w:rPr>
          <w:i/>
          <w:spacing w:val="-10"/>
          <w:sz w:val="18"/>
        </w:rPr>
        <w:t> </w:t>
      </w:r>
      <w:r>
        <w:rPr>
          <w:i/>
          <w:sz w:val="18"/>
        </w:rPr>
        <w:t>level,</w:t>
      </w:r>
      <w:r>
        <w:rPr>
          <w:i/>
          <w:spacing w:val="-10"/>
          <w:sz w:val="18"/>
        </w:rPr>
        <w:t> </w:t>
      </w:r>
      <w:r>
        <w:rPr>
          <w:i/>
          <w:sz w:val="18"/>
        </w:rPr>
        <w:t>please</w:t>
      </w:r>
      <w:r>
        <w:rPr>
          <w:i/>
          <w:spacing w:val="-10"/>
          <w:sz w:val="18"/>
        </w:rPr>
        <w:t> </w:t>
      </w:r>
      <w:r>
        <w:rPr>
          <w:i/>
          <w:sz w:val="18"/>
        </w:rPr>
        <w:t>provide</w:t>
      </w:r>
      <w:r>
        <w:rPr>
          <w:i/>
          <w:spacing w:val="-10"/>
          <w:sz w:val="18"/>
        </w:rPr>
        <w:t> </w:t>
      </w:r>
      <w:r>
        <w:rPr>
          <w:i/>
          <w:sz w:val="18"/>
        </w:rPr>
        <w:t>details.</w:t>
      </w:r>
    </w:p>
    <w:p>
      <w:pPr>
        <w:spacing w:line="240" w:lineRule="auto" w:before="5"/>
        <w:rPr>
          <w:i/>
          <w:sz w:val="27"/>
        </w:rPr>
      </w:pPr>
    </w:p>
    <w:p>
      <w:pPr>
        <w:pStyle w:val="ListParagraph"/>
        <w:numPr>
          <w:ilvl w:val="1"/>
          <w:numId w:val="2"/>
        </w:numPr>
        <w:tabs>
          <w:tab w:pos="441" w:val="left" w:leader="none"/>
        </w:tabs>
        <w:spacing w:line="240" w:lineRule="auto" w:before="0" w:after="0"/>
        <w:ind w:left="440" w:right="391" w:hanging="341"/>
        <w:jc w:val="left"/>
        <w:rPr>
          <w:sz w:val="18"/>
        </w:rPr>
      </w:pPr>
      <w:r>
        <w:rPr>
          <w:sz w:val="18"/>
        </w:rPr>
        <w:t>Does the organisation participate in, support, or commit</w:t>
      </w:r>
      <w:r>
        <w:rPr>
          <w:spacing w:val="-11"/>
          <w:sz w:val="18"/>
        </w:rPr>
        <w:t> </w:t>
      </w:r>
      <w:r>
        <w:rPr>
          <w:sz w:val="18"/>
        </w:rPr>
        <w:t>to</w:t>
      </w:r>
      <w:r>
        <w:rPr>
          <w:spacing w:val="-11"/>
          <w:sz w:val="18"/>
        </w:rPr>
        <w:t> </w:t>
      </w:r>
      <w:r>
        <w:rPr>
          <w:sz w:val="18"/>
        </w:rPr>
        <w:t>any</w:t>
      </w:r>
      <w:r>
        <w:rPr>
          <w:spacing w:val="-11"/>
          <w:sz w:val="18"/>
        </w:rPr>
        <w:t> </w:t>
      </w:r>
      <w:r>
        <w:rPr>
          <w:sz w:val="18"/>
        </w:rPr>
        <w:t>international</w:t>
      </w:r>
      <w:r>
        <w:rPr>
          <w:spacing w:val="-10"/>
          <w:sz w:val="18"/>
        </w:rPr>
        <w:t> </w:t>
      </w:r>
      <w:r>
        <w:rPr>
          <w:sz w:val="18"/>
        </w:rPr>
        <w:t>standards,</w:t>
      </w:r>
      <w:r>
        <w:rPr>
          <w:spacing w:val="-11"/>
          <w:sz w:val="18"/>
        </w:rPr>
        <w:t> </w:t>
      </w:r>
      <w:r>
        <w:rPr>
          <w:sz w:val="18"/>
        </w:rPr>
        <w:t>guidelines, reporting</w:t>
      </w:r>
      <w:r>
        <w:rPr>
          <w:spacing w:val="-1"/>
          <w:sz w:val="18"/>
        </w:rPr>
        <w:t> </w:t>
      </w:r>
      <w:r>
        <w:rPr>
          <w:sz w:val="18"/>
        </w:rPr>
        <w:t>frameworks,</w:t>
      </w:r>
      <w:r>
        <w:rPr>
          <w:spacing w:val="-1"/>
          <w:sz w:val="18"/>
        </w:rPr>
        <w:t> </w:t>
      </w:r>
      <w:r>
        <w:rPr>
          <w:sz w:val="18"/>
        </w:rPr>
        <w:t>or</w:t>
      </w:r>
      <w:r>
        <w:rPr>
          <w:spacing w:val="-1"/>
          <w:sz w:val="18"/>
        </w:rPr>
        <w:t> </w:t>
      </w:r>
      <w:r>
        <w:rPr>
          <w:sz w:val="18"/>
        </w:rPr>
        <w:t>industry</w:t>
      </w:r>
      <w:r>
        <w:rPr>
          <w:spacing w:val="-1"/>
          <w:sz w:val="18"/>
        </w:rPr>
        <w:t> </w:t>
      </w:r>
      <w:r>
        <w:rPr>
          <w:sz w:val="18"/>
        </w:rPr>
        <w:t>initiatives</w:t>
      </w:r>
      <w:r>
        <w:rPr>
          <w:spacing w:val="-1"/>
          <w:sz w:val="18"/>
        </w:rPr>
        <w:t> </w:t>
      </w:r>
      <w:r>
        <w:rPr>
          <w:sz w:val="18"/>
        </w:rPr>
        <w:t>that promote</w:t>
      </w:r>
      <w:r>
        <w:rPr>
          <w:spacing w:val="-1"/>
          <w:sz w:val="18"/>
        </w:rPr>
        <w:t> </w:t>
      </w:r>
      <w:r>
        <w:rPr>
          <w:sz w:val="18"/>
        </w:rPr>
        <w:t>responsible</w:t>
      </w:r>
      <w:r>
        <w:rPr>
          <w:spacing w:val="-1"/>
          <w:sz w:val="18"/>
        </w:rPr>
        <w:t> </w:t>
      </w:r>
      <w:r>
        <w:rPr>
          <w:sz w:val="18"/>
        </w:rPr>
        <w:t>investment</w:t>
      </w:r>
      <w:r>
        <w:rPr>
          <w:spacing w:val="-1"/>
          <w:sz w:val="18"/>
        </w:rPr>
        <w:t> </w:t>
      </w:r>
      <w:r>
        <w:rPr>
          <w:sz w:val="18"/>
        </w:rPr>
        <w:t>in</w:t>
      </w:r>
      <w:r>
        <w:rPr>
          <w:spacing w:val="-1"/>
          <w:sz w:val="18"/>
        </w:rPr>
        <w:t> </w:t>
      </w:r>
      <w:r>
        <w:rPr>
          <w:sz w:val="18"/>
        </w:rPr>
        <w:t>fixed</w:t>
      </w:r>
      <w:r>
        <w:rPr>
          <w:spacing w:val="-1"/>
          <w:sz w:val="18"/>
        </w:rPr>
        <w:t> </w:t>
      </w:r>
      <w:r>
        <w:rPr>
          <w:sz w:val="18"/>
        </w:rPr>
        <w:t>income?</w:t>
      </w:r>
    </w:p>
    <w:p>
      <w:pPr>
        <w:spacing w:before="57"/>
        <w:ind w:left="440" w:right="0" w:firstLine="0"/>
        <w:jc w:val="left"/>
        <w:rPr>
          <w:i/>
          <w:sz w:val="18"/>
        </w:rPr>
      </w:pPr>
      <w:r>
        <w:rPr>
          <w:i/>
          <w:sz w:val="18"/>
        </w:rPr>
        <w:t>If</w:t>
      </w:r>
      <w:r>
        <w:rPr>
          <w:i/>
          <w:spacing w:val="-8"/>
          <w:sz w:val="18"/>
        </w:rPr>
        <w:t> </w:t>
      </w:r>
      <w:r>
        <w:rPr>
          <w:i/>
          <w:sz w:val="18"/>
        </w:rPr>
        <w:t>so,</w:t>
      </w:r>
      <w:r>
        <w:rPr>
          <w:i/>
          <w:spacing w:val="-8"/>
          <w:sz w:val="18"/>
        </w:rPr>
        <w:t> </w:t>
      </w:r>
      <w:r>
        <w:rPr>
          <w:i/>
          <w:sz w:val="18"/>
        </w:rPr>
        <w:t>explain</w:t>
      </w:r>
      <w:r>
        <w:rPr>
          <w:i/>
          <w:spacing w:val="-8"/>
          <w:sz w:val="18"/>
        </w:rPr>
        <w:t> </w:t>
      </w:r>
      <w:r>
        <w:rPr>
          <w:i/>
          <w:sz w:val="18"/>
        </w:rPr>
        <w:t>which.</w:t>
      </w:r>
      <w:r>
        <w:rPr>
          <w:i/>
          <w:spacing w:val="-8"/>
          <w:sz w:val="18"/>
        </w:rPr>
        <w:t> </w:t>
      </w:r>
      <w:r>
        <w:rPr>
          <w:i/>
          <w:sz w:val="18"/>
        </w:rPr>
        <w:t>Examples</w:t>
      </w:r>
      <w:r>
        <w:rPr>
          <w:i/>
          <w:spacing w:val="-8"/>
          <w:sz w:val="18"/>
        </w:rPr>
        <w:t> </w:t>
      </w:r>
      <w:r>
        <w:rPr>
          <w:i/>
          <w:sz w:val="18"/>
        </w:rPr>
        <w:t>include</w:t>
      </w:r>
      <w:r>
        <w:rPr>
          <w:i/>
          <w:spacing w:val="-8"/>
          <w:sz w:val="18"/>
        </w:rPr>
        <w:t> </w:t>
      </w:r>
      <w:r>
        <w:rPr>
          <w:i/>
          <w:sz w:val="18"/>
        </w:rPr>
        <w:t>publicly</w:t>
      </w:r>
      <w:r>
        <w:rPr>
          <w:i/>
          <w:spacing w:val="-8"/>
          <w:sz w:val="18"/>
        </w:rPr>
        <w:t> </w:t>
      </w:r>
      <w:r>
        <w:rPr>
          <w:i/>
          <w:sz w:val="18"/>
        </w:rPr>
        <w:t>supporting the goals of the Paris Agreement, being a PRI signatory and endorsing the TCFD recommendations. Provide examples of what the organisation’s participation</w:t>
      </w:r>
    </w:p>
    <w:p>
      <w:pPr>
        <w:spacing w:before="0"/>
        <w:ind w:left="440" w:right="172" w:firstLine="0"/>
        <w:jc w:val="left"/>
        <w:rPr>
          <w:i/>
          <w:sz w:val="18"/>
        </w:rPr>
      </w:pPr>
      <w:r>
        <w:rPr>
          <w:i/>
          <w:sz w:val="18"/>
        </w:rPr>
        <w:t>or commitment involves (e.g., if a member of the organisation is part of an industry working group, explain</w:t>
      </w:r>
      <w:r>
        <w:rPr>
          <w:i/>
          <w:spacing w:val="-5"/>
          <w:sz w:val="18"/>
        </w:rPr>
        <w:t> </w:t>
      </w:r>
      <w:r>
        <w:rPr>
          <w:i/>
          <w:sz w:val="18"/>
        </w:rPr>
        <w:t>the</w:t>
      </w:r>
      <w:r>
        <w:rPr>
          <w:i/>
          <w:spacing w:val="-5"/>
          <w:sz w:val="18"/>
        </w:rPr>
        <w:t> </w:t>
      </w:r>
      <w:r>
        <w:rPr>
          <w:i/>
          <w:sz w:val="18"/>
        </w:rPr>
        <w:t>input</w:t>
      </w:r>
      <w:r>
        <w:rPr>
          <w:i/>
          <w:spacing w:val="-5"/>
          <w:sz w:val="18"/>
        </w:rPr>
        <w:t> </w:t>
      </w:r>
      <w:r>
        <w:rPr>
          <w:i/>
          <w:sz w:val="18"/>
        </w:rPr>
        <w:t>they</w:t>
      </w:r>
      <w:r>
        <w:rPr>
          <w:i/>
          <w:spacing w:val="-5"/>
          <w:sz w:val="18"/>
        </w:rPr>
        <w:t> </w:t>
      </w:r>
      <w:r>
        <w:rPr>
          <w:i/>
          <w:sz w:val="18"/>
        </w:rPr>
        <w:t>have</w:t>
      </w:r>
      <w:r>
        <w:rPr>
          <w:i/>
          <w:spacing w:val="-5"/>
          <w:sz w:val="18"/>
        </w:rPr>
        <w:t> </w:t>
      </w:r>
      <w:r>
        <w:rPr>
          <w:i/>
          <w:sz w:val="18"/>
        </w:rPr>
        <w:t>in</w:t>
      </w:r>
      <w:r>
        <w:rPr>
          <w:i/>
          <w:spacing w:val="-5"/>
          <w:sz w:val="18"/>
        </w:rPr>
        <w:t> </w:t>
      </w:r>
      <w:r>
        <w:rPr>
          <w:i/>
          <w:sz w:val="18"/>
        </w:rPr>
        <w:t>the</w:t>
      </w:r>
      <w:r>
        <w:rPr>
          <w:i/>
          <w:spacing w:val="-5"/>
          <w:sz w:val="18"/>
        </w:rPr>
        <w:t> </w:t>
      </w:r>
      <w:r>
        <w:rPr>
          <w:i/>
          <w:sz w:val="18"/>
        </w:rPr>
        <w:t>group</w:t>
      </w:r>
      <w:r>
        <w:rPr>
          <w:i/>
          <w:spacing w:val="-5"/>
          <w:sz w:val="18"/>
        </w:rPr>
        <w:t> </w:t>
      </w:r>
      <w:r>
        <w:rPr>
          <w:i/>
          <w:sz w:val="18"/>
        </w:rPr>
        <w:t>and</w:t>
      </w:r>
      <w:r>
        <w:rPr>
          <w:i/>
          <w:spacing w:val="-5"/>
          <w:sz w:val="18"/>
        </w:rPr>
        <w:t> </w:t>
      </w:r>
      <w:r>
        <w:rPr>
          <w:i/>
          <w:sz w:val="18"/>
        </w:rPr>
        <w:t>what</w:t>
      </w:r>
      <w:r>
        <w:rPr>
          <w:i/>
          <w:spacing w:val="-5"/>
          <w:sz w:val="18"/>
        </w:rPr>
        <w:t> </w:t>
      </w:r>
      <w:r>
        <w:rPr>
          <w:i/>
          <w:sz w:val="18"/>
        </w:rPr>
        <w:t>the outputs from the group are).</w:t>
      </w:r>
    </w:p>
    <w:p>
      <w:pPr>
        <w:pStyle w:val="ListParagraph"/>
        <w:numPr>
          <w:ilvl w:val="1"/>
          <w:numId w:val="2"/>
        </w:numPr>
        <w:tabs>
          <w:tab w:pos="441" w:val="left" w:leader="none"/>
        </w:tabs>
        <w:spacing w:line="240" w:lineRule="auto" w:before="116" w:after="0"/>
        <w:ind w:left="440" w:right="498" w:hanging="341"/>
        <w:jc w:val="left"/>
        <w:rPr>
          <w:sz w:val="18"/>
        </w:rPr>
      </w:pPr>
      <w:r>
        <w:rPr/>
        <w:br w:type="column"/>
      </w:r>
      <w:r>
        <w:rPr>
          <w:sz w:val="18"/>
        </w:rPr>
        <w:t>Are</w:t>
      </w:r>
      <w:r>
        <w:rPr>
          <w:spacing w:val="-11"/>
          <w:sz w:val="18"/>
        </w:rPr>
        <w:t> </w:t>
      </w:r>
      <w:r>
        <w:rPr>
          <w:sz w:val="18"/>
        </w:rPr>
        <w:t>commitments</w:t>
      </w:r>
      <w:r>
        <w:rPr>
          <w:spacing w:val="-11"/>
          <w:sz w:val="18"/>
        </w:rPr>
        <w:t> </w:t>
      </w:r>
      <w:r>
        <w:rPr>
          <w:sz w:val="18"/>
        </w:rPr>
        <w:t>relating</w:t>
      </w:r>
      <w:r>
        <w:rPr>
          <w:spacing w:val="-11"/>
          <w:sz w:val="18"/>
        </w:rPr>
        <w:t> </w:t>
      </w:r>
      <w:r>
        <w:rPr>
          <w:sz w:val="18"/>
        </w:rPr>
        <w:t>to</w:t>
      </w:r>
      <w:r>
        <w:rPr>
          <w:spacing w:val="-11"/>
          <w:sz w:val="18"/>
        </w:rPr>
        <w:t> </w:t>
      </w:r>
      <w:r>
        <w:rPr>
          <w:sz w:val="18"/>
        </w:rPr>
        <w:t>responsible</w:t>
      </w:r>
      <w:r>
        <w:rPr>
          <w:spacing w:val="-10"/>
          <w:sz w:val="18"/>
        </w:rPr>
        <w:t> </w:t>
      </w:r>
      <w:r>
        <w:rPr>
          <w:sz w:val="18"/>
        </w:rPr>
        <w:t>investment included in contractual agreements with investor </w:t>
      </w:r>
      <w:r>
        <w:rPr>
          <w:spacing w:val="-2"/>
          <w:sz w:val="18"/>
        </w:rPr>
        <w:t>clients?</w:t>
      </w:r>
    </w:p>
    <w:p>
      <w:pPr>
        <w:spacing w:before="57"/>
        <w:ind w:left="440" w:right="416" w:firstLine="0"/>
        <w:jc w:val="left"/>
        <w:rPr>
          <w:i/>
          <w:sz w:val="18"/>
        </w:rPr>
      </w:pPr>
      <w:r>
        <w:rPr>
          <w:i/>
          <w:sz w:val="18"/>
        </w:rPr>
        <w:t>If so, provide details. Specify whether responsible investment</w:t>
      </w:r>
      <w:r>
        <w:rPr>
          <w:i/>
          <w:spacing w:val="-9"/>
          <w:sz w:val="18"/>
        </w:rPr>
        <w:t> </w:t>
      </w:r>
      <w:r>
        <w:rPr>
          <w:i/>
          <w:sz w:val="18"/>
        </w:rPr>
        <w:t>commitments</w:t>
      </w:r>
      <w:r>
        <w:rPr>
          <w:i/>
          <w:spacing w:val="-9"/>
          <w:sz w:val="18"/>
        </w:rPr>
        <w:t> </w:t>
      </w:r>
      <w:r>
        <w:rPr>
          <w:i/>
          <w:sz w:val="18"/>
        </w:rPr>
        <w:t>can</w:t>
      </w:r>
      <w:r>
        <w:rPr>
          <w:i/>
          <w:spacing w:val="-9"/>
          <w:sz w:val="18"/>
        </w:rPr>
        <w:t> </w:t>
      </w:r>
      <w:r>
        <w:rPr>
          <w:i/>
          <w:sz w:val="18"/>
        </w:rPr>
        <w:t>be</w:t>
      </w:r>
      <w:r>
        <w:rPr>
          <w:i/>
          <w:spacing w:val="-9"/>
          <w:sz w:val="18"/>
        </w:rPr>
        <w:t> </w:t>
      </w:r>
      <w:r>
        <w:rPr>
          <w:i/>
          <w:sz w:val="18"/>
        </w:rPr>
        <w:t>included</w:t>
      </w:r>
      <w:r>
        <w:rPr>
          <w:i/>
          <w:spacing w:val="-9"/>
          <w:sz w:val="18"/>
        </w:rPr>
        <w:t> </w:t>
      </w:r>
      <w:r>
        <w:rPr>
          <w:i/>
          <w:sz w:val="18"/>
        </w:rPr>
        <w:t>in</w:t>
      </w:r>
      <w:r>
        <w:rPr>
          <w:i/>
          <w:spacing w:val="-9"/>
          <w:sz w:val="18"/>
        </w:rPr>
        <w:t> </w:t>
      </w:r>
      <w:r>
        <w:rPr>
          <w:i/>
          <w:sz w:val="18"/>
        </w:rPr>
        <w:t>contractual arrangements for this strategy when requested by clients. Examples of areas covered in contractual clauses include commitments on alignment with the Paris Agreement, and commitments to conduct ESG incorporation.</w:t>
      </w:r>
      <w:r>
        <w:rPr>
          <w:i/>
          <w:spacing w:val="-2"/>
          <w:sz w:val="18"/>
        </w:rPr>
        <w:t> </w:t>
      </w:r>
      <w:r>
        <w:rPr>
          <w:i/>
          <w:sz w:val="18"/>
        </w:rPr>
        <w:t>For</w:t>
      </w:r>
      <w:r>
        <w:rPr>
          <w:i/>
          <w:spacing w:val="-2"/>
          <w:sz w:val="18"/>
        </w:rPr>
        <w:t> </w:t>
      </w:r>
      <w:r>
        <w:rPr>
          <w:i/>
          <w:sz w:val="18"/>
        </w:rPr>
        <w:t>pooled</w:t>
      </w:r>
      <w:r>
        <w:rPr>
          <w:i/>
          <w:spacing w:val="-2"/>
          <w:sz w:val="18"/>
        </w:rPr>
        <w:t> </w:t>
      </w:r>
      <w:r>
        <w:rPr>
          <w:i/>
          <w:sz w:val="18"/>
        </w:rPr>
        <w:t>funds,</w:t>
      </w:r>
      <w:r>
        <w:rPr>
          <w:i/>
          <w:spacing w:val="-2"/>
          <w:sz w:val="18"/>
        </w:rPr>
        <w:t> </w:t>
      </w:r>
      <w:r>
        <w:rPr>
          <w:i/>
          <w:sz w:val="18"/>
        </w:rPr>
        <w:t>please</w:t>
      </w:r>
      <w:r>
        <w:rPr>
          <w:i/>
          <w:spacing w:val="-2"/>
          <w:sz w:val="18"/>
        </w:rPr>
        <w:t> </w:t>
      </w:r>
      <w:r>
        <w:rPr>
          <w:i/>
          <w:sz w:val="18"/>
        </w:rPr>
        <w:t>specify</w:t>
      </w:r>
      <w:r>
        <w:rPr>
          <w:i/>
          <w:spacing w:val="-2"/>
          <w:sz w:val="18"/>
        </w:rPr>
        <w:t> </w:t>
      </w:r>
      <w:r>
        <w:rPr>
          <w:i/>
          <w:sz w:val="18"/>
        </w:rPr>
        <w:t>whether commitments relating to responsible investment are included in the fund prospectus.</w:t>
      </w:r>
    </w:p>
    <w:p>
      <w:pPr>
        <w:spacing w:line="240" w:lineRule="auto" w:before="5"/>
        <w:rPr>
          <w:i/>
          <w:sz w:val="27"/>
        </w:rPr>
      </w:pPr>
    </w:p>
    <w:p>
      <w:pPr>
        <w:pStyle w:val="ListParagraph"/>
        <w:numPr>
          <w:ilvl w:val="1"/>
          <w:numId w:val="2"/>
        </w:numPr>
        <w:tabs>
          <w:tab w:pos="441" w:val="left" w:leader="none"/>
        </w:tabs>
        <w:spacing w:line="240" w:lineRule="auto" w:before="0" w:after="0"/>
        <w:ind w:left="440" w:right="883" w:hanging="341"/>
        <w:jc w:val="left"/>
        <w:rPr>
          <w:sz w:val="18"/>
        </w:rPr>
      </w:pPr>
      <w:r>
        <w:rPr>
          <w:sz w:val="18"/>
        </w:rPr>
        <w:t>Who</w:t>
      </w:r>
      <w:r>
        <w:rPr>
          <w:spacing w:val="-10"/>
          <w:sz w:val="18"/>
        </w:rPr>
        <w:t> </w:t>
      </w:r>
      <w:r>
        <w:rPr>
          <w:sz w:val="18"/>
        </w:rPr>
        <w:t>implements</w:t>
      </w:r>
      <w:r>
        <w:rPr>
          <w:spacing w:val="-10"/>
          <w:sz w:val="18"/>
        </w:rPr>
        <w:t> </w:t>
      </w:r>
      <w:r>
        <w:rPr>
          <w:sz w:val="18"/>
        </w:rPr>
        <w:t>responsible</w:t>
      </w:r>
      <w:r>
        <w:rPr>
          <w:spacing w:val="-10"/>
          <w:sz w:val="18"/>
        </w:rPr>
        <w:t> </w:t>
      </w:r>
      <w:r>
        <w:rPr>
          <w:sz w:val="18"/>
        </w:rPr>
        <w:t>investment</w:t>
      </w:r>
      <w:r>
        <w:rPr>
          <w:spacing w:val="-10"/>
          <w:sz w:val="18"/>
        </w:rPr>
        <w:t> </w:t>
      </w:r>
      <w:r>
        <w:rPr>
          <w:sz w:val="18"/>
        </w:rPr>
        <w:t>for</w:t>
      </w:r>
      <w:r>
        <w:rPr>
          <w:spacing w:val="-10"/>
          <w:sz w:val="18"/>
        </w:rPr>
        <w:t> </w:t>
      </w:r>
      <w:r>
        <w:rPr>
          <w:sz w:val="18"/>
        </w:rPr>
        <w:t>the </w:t>
      </w:r>
      <w:r>
        <w:rPr>
          <w:spacing w:val="-2"/>
          <w:sz w:val="18"/>
        </w:rPr>
        <w:t>strategy?</w:t>
      </w:r>
    </w:p>
    <w:p>
      <w:pPr>
        <w:spacing w:before="57"/>
        <w:ind w:left="440" w:right="299" w:firstLine="0"/>
        <w:jc w:val="left"/>
        <w:rPr>
          <w:i/>
          <w:sz w:val="10"/>
        </w:rPr>
      </w:pPr>
      <w:r>
        <w:rPr>
          <w:i/>
          <w:sz w:val="18"/>
        </w:rPr>
        <w:t>Describe</w:t>
      </w:r>
      <w:r>
        <w:rPr>
          <w:i/>
          <w:spacing w:val="-6"/>
          <w:sz w:val="18"/>
        </w:rPr>
        <w:t> </w:t>
      </w:r>
      <w:r>
        <w:rPr>
          <w:i/>
          <w:sz w:val="18"/>
        </w:rPr>
        <w:t>the</w:t>
      </w:r>
      <w:r>
        <w:rPr>
          <w:i/>
          <w:spacing w:val="-6"/>
          <w:sz w:val="18"/>
        </w:rPr>
        <w:t> </w:t>
      </w:r>
      <w:r>
        <w:rPr>
          <w:i/>
          <w:sz w:val="18"/>
        </w:rPr>
        <w:t>role</w:t>
      </w:r>
      <w:r>
        <w:rPr>
          <w:i/>
          <w:spacing w:val="-6"/>
          <w:sz w:val="18"/>
        </w:rPr>
        <w:t> </w:t>
      </w:r>
      <w:r>
        <w:rPr>
          <w:i/>
          <w:sz w:val="18"/>
        </w:rPr>
        <w:t>of</w:t>
      </w:r>
      <w:r>
        <w:rPr>
          <w:i/>
          <w:spacing w:val="-6"/>
          <w:sz w:val="18"/>
        </w:rPr>
        <w:t> </w:t>
      </w:r>
      <w:r>
        <w:rPr>
          <w:i/>
          <w:sz w:val="18"/>
        </w:rPr>
        <w:t>the</w:t>
      </w:r>
      <w:r>
        <w:rPr>
          <w:i/>
          <w:spacing w:val="-6"/>
          <w:sz w:val="18"/>
        </w:rPr>
        <w:t> </w:t>
      </w:r>
      <w:r>
        <w:rPr>
          <w:i/>
          <w:sz w:val="18"/>
        </w:rPr>
        <w:t>portfolio</w:t>
      </w:r>
      <w:r>
        <w:rPr>
          <w:i/>
          <w:spacing w:val="-6"/>
          <w:sz w:val="18"/>
        </w:rPr>
        <w:t> </w:t>
      </w:r>
      <w:r>
        <w:rPr>
          <w:i/>
          <w:sz w:val="18"/>
        </w:rPr>
        <w:t>manager,</w:t>
      </w:r>
      <w:r>
        <w:rPr>
          <w:i/>
          <w:spacing w:val="-6"/>
          <w:sz w:val="18"/>
        </w:rPr>
        <w:t> </w:t>
      </w:r>
      <w:r>
        <w:rPr>
          <w:i/>
          <w:sz w:val="18"/>
        </w:rPr>
        <w:t>or</w:t>
      </w:r>
      <w:r>
        <w:rPr>
          <w:i/>
          <w:spacing w:val="-6"/>
          <w:sz w:val="18"/>
        </w:rPr>
        <w:t> </w:t>
      </w:r>
      <w:r>
        <w:rPr>
          <w:i/>
          <w:sz w:val="18"/>
        </w:rPr>
        <w:t>equivalent principal decisionmaker, in implementing responsible </w:t>
      </w:r>
      <w:r>
        <w:rPr>
          <w:i/>
          <w:spacing w:val="-2"/>
          <w:sz w:val="18"/>
        </w:rPr>
        <w:t>investment.</w:t>
      </w:r>
      <w:r>
        <w:rPr>
          <w:i/>
          <w:spacing w:val="-2"/>
          <w:position w:val="6"/>
          <w:sz w:val="10"/>
        </w:rPr>
        <w:t>1</w:t>
      </w:r>
    </w:p>
    <w:p>
      <w:pPr>
        <w:spacing w:line="240" w:lineRule="auto" w:before="5"/>
        <w:rPr>
          <w:i/>
          <w:sz w:val="27"/>
        </w:rPr>
      </w:pPr>
    </w:p>
    <w:p>
      <w:pPr>
        <w:pStyle w:val="ListParagraph"/>
        <w:numPr>
          <w:ilvl w:val="1"/>
          <w:numId w:val="2"/>
        </w:numPr>
        <w:tabs>
          <w:tab w:pos="441" w:val="left" w:leader="none"/>
        </w:tabs>
        <w:spacing w:line="240" w:lineRule="auto" w:before="0" w:after="0"/>
        <w:ind w:left="440" w:right="520" w:hanging="341"/>
        <w:jc w:val="left"/>
        <w:rPr>
          <w:sz w:val="18"/>
        </w:rPr>
      </w:pPr>
      <w:r>
        <w:rPr>
          <w:sz w:val="18"/>
        </w:rPr>
        <w:t>Does the organisation ensure that the investment professionals</w:t>
      </w:r>
      <w:r>
        <w:rPr>
          <w:spacing w:val="-9"/>
          <w:sz w:val="18"/>
        </w:rPr>
        <w:t> </w:t>
      </w:r>
      <w:r>
        <w:rPr>
          <w:sz w:val="18"/>
        </w:rPr>
        <w:t>working</w:t>
      </w:r>
      <w:r>
        <w:rPr>
          <w:spacing w:val="-9"/>
          <w:sz w:val="18"/>
        </w:rPr>
        <w:t> </w:t>
      </w:r>
      <w:r>
        <w:rPr>
          <w:sz w:val="18"/>
        </w:rPr>
        <w:t>on</w:t>
      </w:r>
      <w:r>
        <w:rPr>
          <w:spacing w:val="-9"/>
          <w:sz w:val="18"/>
        </w:rPr>
        <w:t> </w:t>
      </w:r>
      <w:r>
        <w:rPr>
          <w:sz w:val="18"/>
        </w:rPr>
        <w:t>the</w:t>
      </w:r>
      <w:r>
        <w:rPr>
          <w:spacing w:val="-9"/>
          <w:sz w:val="18"/>
        </w:rPr>
        <w:t> </w:t>
      </w:r>
      <w:r>
        <w:rPr>
          <w:sz w:val="18"/>
        </w:rPr>
        <w:t>strategy</w:t>
      </w:r>
      <w:r>
        <w:rPr>
          <w:spacing w:val="-9"/>
          <w:sz w:val="18"/>
        </w:rPr>
        <w:t> </w:t>
      </w:r>
      <w:r>
        <w:rPr>
          <w:sz w:val="18"/>
        </w:rPr>
        <w:t>are</w:t>
      </w:r>
      <w:r>
        <w:rPr>
          <w:spacing w:val="-9"/>
          <w:sz w:val="18"/>
        </w:rPr>
        <w:t> </w:t>
      </w:r>
      <w:r>
        <w:rPr>
          <w:sz w:val="18"/>
        </w:rPr>
        <w:t>trained</w:t>
      </w:r>
      <w:r>
        <w:rPr>
          <w:spacing w:val="-9"/>
          <w:sz w:val="18"/>
        </w:rPr>
        <w:t> </w:t>
      </w:r>
      <w:r>
        <w:rPr>
          <w:sz w:val="18"/>
        </w:rPr>
        <w:t>on responsible investment and that they remain up to date on responsible investment topics?</w:t>
      </w:r>
    </w:p>
    <w:p>
      <w:pPr>
        <w:spacing w:before="57"/>
        <w:ind w:left="440" w:right="416" w:firstLine="0"/>
        <w:jc w:val="left"/>
        <w:rPr>
          <w:i/>
          <w:sz w:val="18"/>
        </w:rPr>
      </w:pPr>
      <w:r>
        <w:rPr>
          <w:i/>
          <w:sz w:val="18"/>
        </w:rPr>
        <w:t>If so, provide details. If the organisation provides training,</w:t>
      </w:r>
      <w:r>
        <w:rPr>
          <w:i/>
          <w:spacing w:val="-8"/>
          <w:sz w:val="18"/>
        </w:rPr>
        <w:t> </w:t>
      </w:r>
      <w:r>
        <w:rPr>
          <w:i/>
          <w:sz w:val="18"/>
        </w:rPr>
        <w:t>assistance,</w:t>
      </w:r>
      <w:r>
        <w:rPr>
          <w:i/>
          <w:spacing w:val="-8"/>
          <w:sz w:val="18"/>
        </w:rPr>
        <w:t> </w:t>
      </w:r>
      <w:r>
        <w:rPr>
          <w:i/>
          <w:sz w:val="18"/>
        </w:rPr>
        <w:t>or</w:t>
      </w:r>
      <w:r>
        <w:rPr>
          <w:i/>
          <w:spacing w:val="-8"/>
          <w:sz w:val="18"/>
        </w:rPr>
        <w:t> </w:t>
      </w:r>
      <w:r>
        <w:rPr>
          <w:i/>
          <w:sz w:val="18"/>
        </w:rPr>
        <w:t>equips</w:t>
      </w:r>
      <w:r>
        <w:rPr>
          <w:i/>
          <w:spacing w:val="-8"/>
          <w:sz w:val="18"/>
        </w:rPr>
        <w:t> </w:t>
      </w:r>
      <w:r>
        <w:rPr>
          <w:i/>
          <w:sz w:val="18"/>
        </w:rPr>
        <w:t>the</w:t>
      </w:r>
      <w:r>
        <w:rPr>
          <w:i/>
          <w:spacing w:val="-8"/>
          <w:sz w:val="18"/>
        </w:rPr>
        <w:t> </w:t>
      </w:r>
      <w:r>
        <w:rPr>
          <w:i/>
          <w:sz w:val="18"/>
        </w:rPr>
        <w:t>staff</w:t>
      </w:r>
      <w:r>
        <w:rPr>
          <w:i/>
          <w:spacing w:val="-8"/>
          <w:sz w:val="18"/>
        </w:rPr>
        <w:t> </w:t>
      </w:r>
      <w:r>
        <w:rPr>
          <w:i/>
          <w:sz w:val="18"/>
        </w:rPr>
        <w:t>with</w:t>
      </w:r>
      <w:r>
        <w:rPr>
          <w:i/>
          <w:spacing w:val="-8"/>
          <w:sz w:val="18"/>
        </w:rPr>
        <w:t> </w:t>
      </w:r>
      <w:r>
        <w:rPr>
          <w:i/>
          <w:sz w:val="18"/>
        </w:rPr>
        <w:t>additional relevant resources, please describe them. This should include how often these are delivered, by whom, to whom and how their effectiveness is measured.</w:t>
      </w:r>
    </w:p>
    <w:p>
      <w:pPr>
        <w:spacing w:line="240" w:lineRule="auto" w:before="5"/>
        <w:rPr>
          <w:i/>
          <w:sz w:val="27"/>
        </w:rPr>
      </w:pPr>
    </w:p>
    <w:p>
      <w:pPr>
        <w:pStyle w:val="ListParagraph"/>
        <w:numPr>
          <w:ilvl w:val="1"/>
          <w:numId w:val="2"/>
        </w:numPr>
        <w:tabs>
          <w:tab w:pos="441" w:val="left" w:leader="none"/>
        </w:tabs>
        <w:spacing w:line="240" w:lineRule="auto" w:before="0" w:after="0"/>
        <w:ind w:left="440" w:right="448" w:hanging="341"/>
        <w:jc w:val="left"/>
        <w:rPr>
          <w:sz w:val="18"/>
        </w:rPr>
      </w:pPr>
      <w:r>
        <w:rPr>
          <w:sz w:val="18"/>
        </w:rPr>
        <w:t>Are responsible investment objectives incorporated into performance reviews and/or compensation mechanisms</w:t>
      </w:r>
      <w:r>
        <w:rPr>
          <w:spacing w:val="-11"/>
          <w:sz w:val="18"/>
        </w:rPr>
        <w:t> </w:t>
      </w:r>
      <w:r>
        <w:rPr>
          <w:sz w:val="18"/>
        </w:rPr>
        <w:t>for</w:t>
      </w:r>
      <w:r>
        <w:rPr>
          <w:spacing w:val="-11"/>
          <w:sz w:val="18"/>
        </w:rPr>
        <w:t> </w:t>
      </w:r>
      <w:r>
        <w:rPr>
          <w:sz w:val="18"/>
        </w:rPr>
        <w:t>investment</w:t>
      </w:r>
      <w:r>
        <w:rPr>
          <w:spacing w:val="-11"/>
          <w:sz w:val="18"/>
        </w:rPr>
        <w:t> </w:t>
      </w:r>
      <w:r>
        <w:rPr>
          <w:sz w:val="18"/>
        </w:rPr>
        <w:t>professionals</w:t>
      </w:r>
      <w:r>
        <w:rPr>
          <w:spacing w:val="-11"/>
          <w:sz w:val="18"/>
        </w:rPr>
        <w:t> </w:t>
      </w:r>
      <w:r>
        <w:rPr>
          <w:sz w:val="18"/>
        </w:rPr>
        <w:t>working</w:t>
      </w:r>
      <w:r>
        <w:rPr>
          <w:spacing w:val="-10"/>
          <w:sz w:val="18"/>
        </w:rPr>
        <w:t> </w:t>
      </w:r>
      <w:r>
        <w:rPr>
          <w:sz w:val="18"/>
        </w:rPr>
        <w:t>on this strategy?</w:t>
      </w:r>
    </w:p>
    <w:p>
      <w:pPr>
        <w:spacing w:before="57"/>
        <w:ind w:left="440" w:right="527" w:firstLine="0"/>
        <w:jc w:val="left"/>
        <w:rPr>
          <w:i/>
          <w:sz w:val="18"/>
        </w:rPr>
      </w:pPr>
      <w:r>
        <w:rPr>
          <w:i/>
          <w:sz w:val="18"/>
        </w:rPr>
        <w:t>If so, provide an overview. Describe the responsible investment</w:t>
      </w:r>
      <w:r>
        <w:rPr>
          <w:i/>
          <w:spacing w:val="-11"/>
          <w:sz w:val="18"/>
        </w:rPr>
        <w:t> </w:t>
      </w:r>
      <w:r>
        <w:rPr>
          <w:i/>
          <w:sz w:val="18"/>
        </w:rPr>
        <w:t>objectives</w:t>
      </w:r>
      <w:r>
        <w:rPr>
          <w:i/>
          <w:spacing w:val="-11"/>
          <w:sz w:val="18"/>
        </w:rPr>
        <w:t> </w:t>
      </w:r>
      <w:r>
        <w:rPr>
          <w:i/>
          <w:sz w:val="18"/>
        </w:rPr>
        <w:t>targeted</w:t>
      </w:r>
      <w:r>
        <w:rPr>
          <w:i/>
          <w:spacing w:val="-11"/>
          <w:sz w:val="18"/>
        </w:rPr>
        <w:t> </w:t>
      </w:r>
      <w:r>
        <w:rPr>
          <w:i/>
          <w:sz w:val="18"/>
        </w:rPr>
        <w:t>(e.g.,</w:t>
      </w:r>
      <w:r>
        <w:rPr>
          <w:i/>
          <w:spacing w:val="-11"/>
          <w:sz w:val="18"/>
        </w:rPr>
        <w:t> </w:t>
      </w:r>
      <w:r>
        <w:rPr>
          <w:i/>
          <w:sz w:val="18"/>
        </w:rPr>
        <w:t>the</w:t>
      </w:r>
      <w:r>
        <w:rPr>
          <w:i/>
          <w:spacing w:val="-11"/>
          <w:sz w:val="18"/>
        </w:rPr>
        <w:t> </w:t>
      </w:r>
      <w:r>
        <w:rPr>
          <w:i/>
          <w:sz w:val="18"/>
        </w:rPr>
        <w:t>management of ESG risks and opportunities, the achievement of stewardship/engagement KPIs) and the positions these objectives apply to. If they are not, explain</w:t>
      </w:r>
    </w:p>
    <w:p>
      <w:pPr>
        <w:spacing w:before="0"/>
        <w:ind w:left="440" w:right="416" w:firstLine="0"/>
        <w:jc w:val="left"/>
        <w:rPr>
          <w:i/>
          <w:sz w:val="18"/>
        </w:rPr>
      </w:pPr>
      <w:r>
        <w:rPr>
          <w:i/>
          <w:sz w:val="18"/>
        </w:rPr>
        <w:t>why,</w:t>
      </w:r>
      <w:r>
        <w:rPr>
          <w:i/>
          <w:spacing w:val="-11"/>
          <w:sz w:val="18"/>
        </w:rPr>
        <w:t> </w:t>
      </w:r>
      <w:r>
        <w:rPr>
          <w:i/>
          <w:sz w:val="18"/>
        </w:rPr>
        <w:t>mentioning</w:t>
      </w:r>
      <w:r>
        <w:rPr>
          <w:i/>
          <w:spacing w:val="-11"/>
          <w:sz w:val="18"/>
        </w:rPr>
        <w:t> </w:t>
      </w:r>
      <w:r>
        <w:rPr>
          <w:i/>
          <w:sz w:val="18"/>
        </w:rPr>
        <w:t>any</w:t>
      </w:r>
      <w:r>
        <w:rPr>
          <w:i/>
          <w:spacing w:val="-11"/>
          <w:sz w:val="18"/>
        </w:rPr>
        <w:t> </w:t>
      </w:r>
      <w:r>
        <w:rPr>
          <w:i/>
          <w:sz w:val="18"/>
        </w:rPr>
        <w:t>alternative</w:t>
      </w:r>
      <w:r>
        <w:rPr>
          <w:i/>
          <w:spacing w:val="-11"/>
          <w:sz w:val="18"/>
        </w:rPr>
        <w:t> </w:t>
      </w:r>
      <w:r>
        <w:rPr>
          <w:i/>
          <w:sz w:val="18"/>
        </w:rPr>
        <w:t>incentives</w:t>
      </w:r>
      <w:r>
        <w:rPr>
          <w:i/>
          <w:spacing w:val="-11"/>
          <w:sz w:val="18"/>
        </w:rPr>
        <w:t> </w:t>
      </w:r>
      <w:r>
        <w:rPr>
          <w:i/>
          <w:sz w:val="18"/>
        </w:rPr>
        <w:t>and/or accountability mechanisms that are in place.</w:t>
      </w:r>
    </w:p>
    <w:p>
      <w:pPr>
        <w:spacing w:after="0"/>
        <w:jc w:val="left"/>
        <w:rPr>
          <w:sz w:val="18"/>
        </w:rPr>
        <w:sectPr>
          <w:type w:val="continuous"/>
          <w:pgSz w:w="11910" w:h="16840"/>
          <w:pgMar w:top="1920" w:bottom="280" w:left="580" w:right="460"/>
          <w:cols w:num="2" w:equalWidth="0">
            <w:col w:w="5158" w:space="199"/>
            <w:col w:w="5513"/>
          </w:cols>
        </w:sectPr>
      </w:pPr>
    </w:p>
    <w:p>
      <w:pPr>
        <w:spacing w:line="240" w:lineRule="auto" w:before="0"/>
        <w:rPr>
          <w:i/>
          <w:sz w:val="20"/>
        </w:rPr>
      </w:pPr>
      <w:r>
        <w:rPr/>
        <w:pict>
          <v:rect style="position:absolute;margin-left:0pt;margin-top:0pt;width:595.276pt;height:841.890015pt;mso-position-horizontal-relative:page;mso-position-vertical-relative:page;z-index:-16245248" id="docshape60" filled="true" fillcolor="#dff2fd" stroked="false">
            <v:fill type="solid"/>
            <w10:wrap type="none"/>
          </v:rect>
        </w:pict>
      </w:r>
      <w:r>
        <w:rPr/>
        <w:pict>
          <v:group style="position:absolute;margin-left:0pt;margin-top:807.874023pt;width:22.7pt;height:22.7pt;mso-position-horizontal-relative:page;mso-position-vertical-relative:page;z-index:15742464" id="docshapegroup61" coordorigin="0,16157" coordsize="454,454">
            <v:rect style="position:absolute;left:0;top:16157;width:454;height:454" id="docshape62" filled="true" fillcolor="#009fe3" stroked="false">
              <v:fill type="solid"/>
            </v:rect>
            <v:shape style="position:absolute;left:0;top:16157;width:454;height:454" type="#_x0000_t202" id="docshape63" filled="false" stroked="false">
              <v:textbox inset="0,0,0,0">
                <w:txbxContent>
                  <w:p>
                    <w:pPr>
                      <w:spacing w:before="116"/>
                      <w:ind w:left="0" w:right="1" w:firstLine="0"/>
                      <w:jc w:val="center"/>
                      <w:rPr>
                        <w:rFonts w:ascii="Alright Sans"/>
                        <w:sz w:val="16"/>
                      </w:rPr>
                    </w:pPr>
                    <w:r>
                      <w:rPr>
                        <w:rFonts w:ascii="Alright Sans"/>
                        <w:color w:val="FFFFFF"/>
                        <w:sz w:val="16"/>
                      </w:rPr>
                      <w:t>4</w:t>
                    </w:r>
                  </w:p>
                </w:txbxContent>
              </v:textbox>
              <w10:wrap type="none"/>
            </v:shape>
            <w10:wrap type="none"/>
          </v:group>
        </w:pict>
      </w:r>
      <w:r>
        <w:rPr/>
        <w:pict>
          <v:rect style="position:absolute;margin-left:34.015701pt;margin-top:38.267914pt;width:561.2603pt;height:.5pt;mso-position-horizontal-relative:page;mso-position-vertical-relative:page;z-index:15742976" id="docshape64" filled="true" fillcolor="#9d9d9c" stroked="false">
            <v:fill type="solid"/>
            <w10:wrap type="none"/>
          </v:rect>
        </w:pict>
      </w:r>
    </w:p>
    <w:p>
      <w:pPr>
        <w:spacing w:line="240" w:lineRule="auto" w:before="5" w:after="0"/>
        <w:rPr>
          <w:i/>
          <w:sz w:val="14"/>
        </w:rPr>
      </w:pPr>
    </w:p>
    <w:p>
      <w:pPr>
        <w:spacing w:line="20" w:lineRule="exact"/>
        <w:ind w:left="100" w:right="0" w:firstLine="0"/>
        <w:rPr>
          <w:sz w:val="2"/>
        </w:rPr>
      </w:pPr>
      <w:r>
        <w:rPr>
          <w:sz w:val="2"/>
        </w:rPr>
        <w:pict>
          <v:group style="width:125.45pt;height:.5pt;mso-position-horizontal-relative:char;mso-position-vertical-relative:line" id="docshapegroup65" coordorigin="0,0" coordsize="2509,10">
            <v:line style="position:absolute" from="0,5" to="2509,5" stroked="true" strokeweight=".5pt" strokecolor="#575756">
              <v:stroke dashstyle="solid"/>
            </v:line>
          </v:group>
        </w:pict>
      </w:r>
      <w:r>
        <w:rPr>
          <w:sz w:val="2"/>
        </w:rPr>
      </w:r>
    </w:p>
    <w:p>
      <w:pPr>
        <w:spacing w:line="240" w:lineRule="auto" w:before="11"/>
        <w:rPr>
          <w:i/>
          <w:sz w:val="5"/>
        </w:rPr>
      </w:pPr>
    </w:p>
    <w:p>
      <w:pPr>
        <w:spacing w:before="108"/>
        <w:ind w:left="100" w:right="0" w:firstLine="0"/>
        <w:jc w:val="left"/>
        <w:rPr>
          <w:rFonts w:ascii="Alright Sans"/>
          <w:sz w:val="12"/>
        </w:rPr>
      </w:pPr>
      <w:r>
        <w:rPr>
          <w:rFonts w:ascii="Alright Sans"/>
          <w:color w:val="575756"/>
          <w:sz w:val="12"/>
        </w:rPr>
        <w:t>1</w:t>
      </w:r>
      <w:r>
        <w:rPr>
          <w:rFonts w:ascii="Alright Sans"/>
          <w:color w:val="575756"/>
          <w:spacing w:val="52"/>
          <w:sz w:val="12"/>
        </w:rPr>
        <w:t>  </w:t>
      </w:r>
      <w:r>
        <w:rPr>
          <w:rFonts w:ascii="Alright Sans"/>
          <w:color w:val="575756"/>
          <w:sz w:val="12"/>
        </w:rPr>
        <w:t>The</w:t>
      </w:r>
      <w:r>
        <w:rPr>
          <w:rFonts w:ascii="Alright Sans"/>
          <w:color w:val="575756"/>
          <w:spacing w:val="-1"/>
          <w:sz w:val="12"/>
        </w:rPr>
        <w:t> </w:t>
      </w:r>
      <w:r>
        <w:rPr>
          <w:rFonts w:ascii="Alright Sans"/>
          <w:color w:val="575756"/>
          <w:sz w:val="12"/>
        </w:rPr>
        <w:t>focus</w:t>
      </w:r>
      <w:r>
        <w:rPr>
          <w:rFonts w:ascii="Alright Sans"/>
          <w:color w:val="575756"/>
          <w:spacing w:val="-2"/>
          <w:sz w:val="12"/>
        </w:rPr>
        <w:t> </w:t>
      </w:r>
      <w:r>
        <w:rPr>
          <w:rFonts w:ascii="Alright Sans"/>
          <w:color w:val="575756"/>
          <w:sz w:val="12"/>
        </w:rPr>
        <w:t>of</w:t>
      </w:r>
      <w:r>
        <w:rPr>
          <w:rFonts w:ascii="Alright Sans"/>
          <w:color w:val="575756"/>
          <w:spacing w:val="-3"/>
          <w:sz w:val="12"/>
        </w:rPr>
        <w:t> </w:t>
      </w:r>
      <w:r>
        <w:rPr>
          <w:rFonts w:ascii="Alright Sans"/>
          <w:color w:val="575756"/>
          <w:sz w:val="12"/>
        </w:rPr>
        <w:t>this</w:t>
      </w:r>
      <w:r>
        <w:rPr>
          <w:rFonts w:ascii="Alright Sans"/>
          <w:color w:val="575756"/>
          <w:spacing w:val="-2"/>
          <w:sz w:val="12"/>
        </w:rPr>
        <w:t> </w:t>
      </w:r>
      <w:r>
        <w:rPr>
          <w:rFonts w:ascii="Alright Sans"/>
          <w:color w:val="575756"/>
          <w:sz w:val="12"/>
        </w:rPr>
        <w:t>question</w:t>
      </w:r>
      <w:r>
        <w:rPr>
          <w:rFonts w:ascii="Alright Sans"/>
          <w:color w:val="575756"/>
          <w:spacing w:val="-2"/>
          <w:sz w:val="12"/>
        </w:rPr>
        <w:t> </w:t>
      </w:r>
      <w:r>
        <w:rPr>
          <w:rFonts w:ascii="Alright Sans"/>
          <w:color w:val="575756"/>
          <w:sz w:val="12"/>
        </w:rPr>
        <w:t>is</w:t>
      </w:r>
      <w:r>
        <w:rPr>
          <w:rFonts w:ascii="Alright Sans"/>
          <w:color w:val="575756"/>
          <w:spacing w:val="-2"/>
          <w:sz w:val="12"/>
        </w:rPr>
        <w:t> </w:t>
      </w:r>
      <w:r>
        <w:rPr>
          <w:rFonts w:ascii="Alright Sans"/>
          <w:color w:val="575756"/>
          <w:sz w:val="12"/>
        </w:rPr>
        <w:t>different</w:t>
      </w:r>
      <w:r>
        <w:rPr>
          <w:rFonts w:ascii="Alright Sans"/>
          <w:color w:val="575756"/>
          <w:spacing w:val="-2"/>
          <w:sz w:val="12"/>
        </w:rPr>
        <w:t> </w:t>
      </w:r>
      <w:r>
        <w:rPr>
          <w:rFonts w:ascii="Alright Sans"/>
          <w:color w:val="575756"/>
          <w:sz w:val="12"/>
        </w:rPr>
        <w:t>from</w:t>
      </w:r>
      <w:r>
        <w:rPr>
          <w:rFonts w:ascii="Alright Sans"/>
          <w:color w:val="575756"/>
          <w:spacing w:val="-2"/>
          <w:sz w:val="12"/>
        </w:rPr>
        <w:t> </w:t>
      </w:r>
      <w:r>
        <w:rPr>
          <w:rFonts w:ascii="Alright Sans"/>
          <w:color w:val="575756"/>
          <w:sz w:val="12"/>
        </w:rPr>
        <w:t>that</w:t>
      </w:r>
      <w:r>
        <w:rPr>
          <w:rFonts w:ascii="Alright Sans"/>
          <w:color w:val="575756"/>
          <w:spacing w:val="-2"/>
          <w:sz w:val="12"/>
        </w:rPr>
        <w:t> </w:t>
      </w:r>
      <w:r>
        <w:rPr>
          <w:rFonts w:ascii="Alright Sans"/>
          <w:color w:val="575756"/>
          <w:sz w:val="12"/>
        </w:rPr>
        <w:t>of</w:t>
      </w:r>
      <w:r>
        <w:rPr>
          <w:rFonts w:ascii="Alright Sans"/>
          <w:color w:val="575756"/>
          <w:spacing w:val="-3"/>
          <w:sz w:val="12"/>
        </w:rPr>
        <w:t> </w:t>
      </w:r>
      <w:r>
        <w:rPr>
          <w:rFonts w:ascii="Alright Sans"/>
          <w:color w:val="575756"/>
          <w:sz w:val="12"/>
        </w:rPr>
        <w:t>1.3,</w:t>
      </w:r>
      <w:r>
        <w:rPr>
          <w:rFonts w:ascii="Alright Sans"/>
          <w:color w:val="575756"/>
          <w:spacing w:val="-2"/>
          <w:sz w:val="12"/>
        </w:rPr>
        <w:t> </w:t>
      </w:r>
      <w:r>
        <w:rPr>
          <w:rFonts w:ascii="Alright Sans"/>
          <w:color w:val="575756"/>
          <w:sz w:val="12"/>
        </w:rPr>
        <w:t>which</w:t>
      </w:r>
      <w:r>
        <w:rPr>
          <w:rFonts w:ascii="Alright Sans"/>
          <w:color w:val="575756"/>
          <w:spacing w:val="-2"/>
          <w:sz w:val="12"/>
        </w:rPr>
        <w:t> </w:t>
      </w:r>
      <w:r>
        <w:rPr>
          <w:rFonts w:ascii="Alright Sans"/>
          <w:color w:val="575756"/>
          <w:sz w:val="12"/>
        </w:rPr>
        <w:t>asks</w:t>
      </w:r>
      <w:r>
        <w:rPr>
          <w:rFonts w:ascii="Alright Sans"/>
          <w:color w:val="575756"/>
          <w:spacing w:val="-2"/>
          <w:sz w:val="12"/>
        </w:rPr>
        <w:t> </w:t>
      </w:r>
      <w:r>
        <w:rPr>
          <w:rFonts w:ascii="Alright Sans"/>
          <w:color w:val="575756"/>
          <w:sz w:val="12"/>
        </w:rPr>
        <w:t>about</w:t>
      </w:r>
      <w:r>
        <w:rPr>
          <w:rFonts w:ascii="Alright Sans"/>
          <w:color w:val="575756"/>
          <w:spacing w:val="-2"/>
          <w:sz w:val="12"/>
        </w:rPr>
        <w:t> </w:t>
      </w:r>
      <w:r>
        <w:rPr>
          <w:rFonts w:ascii="Alright Sans"/>
          <w:color w:val="575756"/>
          <w:sz w:val="12"/>
        </w:rPr>
        <w:t>overall</w:t>
      </w:r>
      <w:r>
        <w:rPr>
          <w:rFonts w:ascii="Alright Sans"/>
          <w:color w:val="575756"/>
          <w:spacing w:val="-2"/>
          <w:sz w:val="12"/>
        </w:rPr>
        <w:t> </w:t>
      </w:r>
      <w:r>
        <w:rPr>
          <w:rFonts w:ascii="Alright Sans"/>
          <w:color w:val="575756"/>
          <w:sz w:val="12"/>
        </w:rPr>
        <w:t>responsibility</w:t>
      </w:r>
      <w:r>
        <w:rPr>
          <w:rFonts w:ascii="Alright Sans"/>
          <w:color w:val="575756"/>
          <w:spacing w:val="-2"/>
          <w:sz w:val="12"/>
        </w:rPr>
        <w:t> </w:t>
      </w:r>
      <w:r>
        <w:rPr>
          <w:rFonts w:ascii="Alright Sans"/>
          <w:color w:val="575756"/>
          <w:sz w:val="12"/>
        </w:rPr>
        <w:t>for</w:t>
      </w:r>
      <w:r>
        <w:rPr>
          <w:rFonts w:ascii="Alright Sans"/>
          <w:color w:val="575756"/>
          <w:spacing w:val="-3"/>
          <w:sz w:val="12"/>
        </w:rPr>
        <w:t> </w:t>
      </w:r>
      <w:r>
        <w:rPr>
          <w:rFonts w:ascii="Alright Sans"/>
          <w:color w:val="575756"/>
          <w:sz w:val="12"/>
        </w:rPr>
        <w:t>responsible</w:t>
      </w:r>
      <w:r>
        <w:rPr>
          <w:rFonts w:ascii="Alright Sans"/>
          <w:color w:val="575756"/>
          <w:spacing w:val="-2"/>
          <w:sz w:val="12"/>
        </w:rPr>
        <w:t> </w:t>
      </w:r>
      <w:r>
        <w:rPr>
          <w:rFonts w:ascii="Alright Sans"/>
          <w:color w:val="575756"/>
          <w:sz w:val="12"/>
        </w:rPr>
        <w:t>investment</w:t>
      </w:r>
      <w:r>
        <w:rPr>
          <w:rFonts w:ascii="Alright Sans"/>
          <w:color w:val="575756"/>
          <w:spacing w:val="-2"/>
          <w:sz w:val="12"/>
        </w:rPr>
        <w:t> </w:t>
      </w:r>
      <w:r>
        <w:rPr>
          <w:rFonts w:ascii="Alright Sans"/>
          <w:color w:val="575756"/>
          <w:sz w:val="12"/>
        </w:rPr>
        <w:t>at</w:t>
      </w:r>
      <w:r>
        <w:rPr>
          <w:rFonts w:ascii="Alright Sans"/>
          <w:color w:val="575756"/>
          <w:spacing w:val="-2"/>
          <w:sz w:val="12"/>
        </w:rPr>
        <w:t> </w:t>
      </w:r>
      <w:r>
        <w:rPr>
          <w:rFonts w:ascii="Alright Sans"/>
          <w:color w:val="575756"/>
          <w:sz w:val="12"/>
        </w:rPr>
        <w:t>the</w:t>
      </w:r>
      <w:r>
        <w:rPr>
          <w:rFonts w:ascii="Alright Sans"/>
          <w:color w:val="575756"/>
          <w:spacing w:val="-2"/>
          <w:sz w:val="12"/>
        </w:rPr>
        <w:t> </w:t>
      </w:r>
      <w:r>
        <w:rPr>
          <w:rFonts w:ascii="Alright Sans"/>
          <w:color w:val="575756"/>
          <w:sz w:val="12"/>
        </w:rPr>
        <w:t>organisation</w:t>
      </w:r>
      <w:r>
        <w:rPr>
          <w:rFonts w:ascii="Alright Sans"/>
          <w:color w:val="575756"/>
          <w:spacing w:val="-2"/>
          <w:sz w:val="12"/>
        </w:rPr>
        <w:t> </w:t>
      </w:r>
      <w:r>
        <w:rPr>
          <w:rFonts w:ascii="Alright Sans"/>
          <w:color w:val="575756"/>
          <w:sz w:val="12"/>
        </w:rPr>
        <w:t>level,</w:t>
      </w:r>
      <w:r>
        <w:rPr>
          <w:rFonts w:ascii="Alright Sans"/>
          <w:color w:val="575756"/>
          <w:spacing w:val="-2"/>
          <w:sz w:val="12"/>
        </w:rPr>
        <w:t> </w:t>
      </w:r>
      <w:r>
        <w:rPr>
          <w:rFonts w:ascii="Alright Sans"/>
          <w:color w:val="575756"/>
          <w:sz w:val="12"/>
        </w:rPr>
        <w:t>rather</w:t>
      </w:r>
      <w:r>
        <w:rPr>
          <w:rFonts w:ascii="Alright Sans"/>
          <w:color w:val="575756"/>
          <w:spacing w:val="-2"/>
          <w:sz w:val="12"/>
        </w:rPr>
        <w:t> </w:t>
      </w:r>
      <w:r>
        <w:rPr>
          <w:rFonts w:ascii="Alright Sans"/>
          <w:color w:val="575756"/>
          <w:sz w:val="12"/>
        </w:rPr>
        <w:t>than</w:t>
      </w:r>
      <w:r>
        <w:rPr>
          <w:rFonts w:ascii="Alright Sans"/>
          <w:color w:val="575756"/>
          <w:spacing w:val="-3"/>
          <w:sz w:val="12"/>
        </w:rPr>
        <w:t> </w:t>
      </w:r>
      <w:r>
        <w:rPr>
          <w:rFonts w:ascii="Alright Sans"/>
          <w:color w:val="575756"/>
          <w:sz w:val="12"/>
        </w:rPr>
        <w:t>at</w:t>
      </w:r>
      <w:r>
        <w:rPr>
          <w:rFonts w:ascii="Alright Sans"/>
          <w:color w:val="575756"/>
          <w:spacing w:val="-2"/>
          <w:sz w:val="12"/>
        </w:rPr>
        <w:t> </w:t>
      </w:r>
      <w:r>
        <w:rPr>
          <w:rFonts w:ascii="Alright Sans"/>
          <w:color w:val="575756"/>
          <w:sz w:val="12"/>
        </w:rPr>
        <w:t>the</w:t>
      </w:r>
      <w:r>
        <w:rPr>
          <w:rFonts w:ascii="Alright Sans"/>
          <w:color w:val="575756"/>
          <w:spacing w:val="-2"/>
          <w:sz w:val="12"/>
        </w:rPr>
        <w:t> </w:t>
      </w:r>
      <w:r>
        <w:rPr>
          <w:rFonts w:ascii="Alright Sans"/>
          <w:color w:val="575756"/>
          <w:sz w:val="12"/>
        </w:rPr>
        <w:t>strategy</w:t>
      </w:r>
      <w:r>
        <w:rPr>
          <w:rFonts w:ascii="Alright Sans"/>
          <w:color w:val="575756"/>
          <w:spacing w:val="-2"/>
          <w:sz w:val="12"/>
        </w:rPr>
        <w:t> level.</w:t>
      </w:r>
    </w:p>
    <w:p>
      <w:pPr>
        <w:spacing w:after="0"/>
        <w:jc w:val="left"/>
        <w:rPr>
          <w:rFonts w:ascii="Alright Sans"/>
          <w:sz w:val="12"/>
        </w:rPr>
        <w:sectPr>
          <w:type w:val="continuous"/>
          <w:pgSz w:w="11910" w:h="16840"/>
          <w:pgMar w:top="1920" w:bottom="280" w:left="580" w:right="460"/>
        </w:sectPr>
      </w:pPr>
    </w:p>
    <w:p>
      <w:pPr>
        <w:pStyle w:val="BodyText"/>
        <w:spacing w:before="95"/>
        <w:ind w:left="5383"/>
        <w:rPr>
          <w:rFonts w:ascii="AlrightSans-Light"/>
        </w:rPr>
      </w:pPr>
      <w:r>
        <w:rPr>
          <w:rFonts w:ascii="AlrightSans-Medium"/>
          <w:color w:val="9D9D9C"/>
        </w:rPr>
        <w:t>FIXED</w:t>
      </w:r>
      <w:r>
        <w:rPr>
          <w:rFonts w:ascii="AlrightSans-Medium"/>
          <w:color w:val="9D9D9C"/>
          <w:spacing w:val="58"/>
        </w:rPr>
        <w:t> </w:t>
      </w:r>
      <w:r>
        <w:rPr>
          <w:rFonts w:ascii="AlrightSans-Medium"/>
          <w:color w:val="9D9D9C"/>
        </w:rPr>
        <w:t>INCOME</w:t>
      </w:r>
      <w:r>
        <w:rPr>
          <w:rFonts w:ascii="AlrightSans-Medium"/>
          <w:color w:val="9D9D9C"/>
          <w:spacing w:val="61"/>
        </w:rPr>
        <w:t> </w:t>
      </w:r>
      <w:r>
        <w:rPr>
          <w:rFonts w:ascii="AlrightSans-Medium"/>
          <w:color w:val="9D9D9C"/>
        </w:rPr>
        <w:t>RESPONSIBLE</w:t>
      </w:r>
      <w:r>
        <w:rPr>
          <w:rFonts w:ascii="AlrightSans-Medium"/>
          <w:color w:val="9D9D9C"/>
          <w:spacing w:val="61"/>
        </w:rPr>
        <w:t> </w:t>
      </w:r>
      <w:r>
        <w:rPr>
          <w:rFonts w:ascii="AlrightSans-Medium"/>
          <w:color w:val="9D9D9C"/>
        </w:rPr>
        <w:t>INVESTMENT</w:t>
      </w:r>
      <w:r>
        <w:rPr>
          <w:rFonts w:ascii="AlrightSans-Medium"/>
          <w:color w:val="9D9D9C"/>
          <w:spacing w:val="61"/>
        </w:rPr>
        <w:t> </w:t>
      </w:r>
      <w:r>
        <w:rPr>
          <w:rFonts w:ascii="AlrightSans-Medium"/>
          <w:color w:val="9D9D9C"/>
        </w:rPr>
        <w:t>DDQ</w:t>
      </w:r>
      <w:r>
        <w:rPr>
          <w:rFonts w:ascii="AlrightSans-Medium"/>
          <w:color w:val="9D9D9C"/>
          <w:spacing w:val="63"/>
        </w:rPr>
        <w:t> </w:t>
      </w:r>
      <w:r>
        <w:rPr>
          <w:rFonts w:ascii="AlrightSans-Light"/>
          <w:color w:val="9D9D9C"/>
        </w:rPr>
        <w:t>|</w:t>
      </w:r>
      <w:r>
        <w:rPr>
          <w:rFonts w:ascii="AlrightSans-Light"/>
          <w:color w:val="9D9D9C"/>
          <w:spacing w:val="63"/>
        </w:rPr>
        <w:t> </w:t>
      </w:r>
      <w:r>
        <w:rPr>
          <w:rFonts w:ascii="AlrightSans-Light"/>
          <w:color w:val="009FE3"/>
          <w:spacing w:val="-4"/>
        </w:rPr>
        <w:t>2023</w:t>
      </w: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spacing w:before="11"/>
        <w:rPr>
          <w:rFonts w:ascii="AlrightSans-Light"/>
          <w:sz w:val="21"/>
        </w:rPr>
      </w:pPr>
    </w:p>
    <w:p>
      <w:pPr>
        <w:spacing w:after="0"/>
        <w:rPr>
          <w:rFonts w:ascii="AlrightSans-Light"/>
          <w:sz w:val="21"/>
        </w:rPr>
        <w:sectPr>
          <w:pgSz w:w="11910" w:h="16840"/>
          <w:pgMar w:top="560" w:bottom="0" w:left="580" w:right="460"/>
        </w:sectPr>
      </w:pPr>
    </w:p>
    <w:p>
      <w:pPr>
        <w:pStyle w:val="Heading2"/>
        <w:numPr>
          <w:ilvl w:val="0"/>
          <w:numId w:val="2"/>
        </w:numPr>
        <w:tabs>
          <w:tab w:pos="558" w:val="left" w:leader="none"/>
        </w:tabs>
        <w:spacing w:line="240" w:lineRule="auto" w:before="121" w:after="0"/>
        <w:ind w:left="557" w:right="0" w:hanging="288"/>
        <w:jc w:val="left"/>
      </w:pPr>
      <w:r>
        <w:rPr/>
        <w:pict>
          <v:rect style="position:absolute;margin-left:0pt;margin-top:0pt;width:595.276001pt;height:841.890015pt;mso-position-horizontal-relative:page;mso-position-vertical-relative:page;z-index:-16242688" id="docshape66" filled="true" fillcolor="#dff2fd" stroked="false">
            <v:fill type="solid"/>
            <w10:wrap type="none"/>
          </v:rect>
        </w:pict>
      </w:r>
      <w:r>
        <w:rPr/>
        <w:pict>
          <v:group style="position:absolute;margin-left:572.598022pt;margin-top:807.874023pt;width:22.7pt;height:22.7pt;mso-position-horizontal-relative:page;mso-position-vertical-relative:page;z-index:15745024" id="docshapegroup67" coordorigin="11452,16157" coordsize="454,454">
            <v:rect style="position:absolute;left:11451;top:16157;width:454;height:454" id="docshape68" filled="true" fillcolor="#009fe3" stroked="false">
              <v:fill type="solid"/>
            </v:rect>
            <v:shape style="position:absolute;left:11451;top:16157;width:454;height:454" type="#_x0000_t202" id="docshape69" filled="false" stroked="false">
              <v:textbox inset="0,0,0,0">
                <w:txbxContent>
                  <w:p>
                    <w:pPr>
                      <w:spacing w:before="127"/>
                      <w:ind w:left="0" w:right="0" w:firstLine="0"/>
                      <w:jc w:val="center"/>
                      <w:rPr>
                        <w:rFonts w:ascii="Alright Sans"/>
                        <w:sz w:val="16"/>
                      </w:rPr>
                    </w:pPr>
                    <w:r>
                      <w:rPr>
                        <w:rFonts w:ascii="Alright Sans"/>
                        <w:color w:val="FFFFFF"/>
                        <w:sz w:val="16"/>
                      </w:rPr>
                      <w:t>5</w:t>
                    </w:r>
                  </w:p>
                </w:txbxContent>
              </v:textbox>
              <w10:wrap type="none"/>
            </v:shape>
            <w10:wrap type="none"/>
          </v:group>
        </w:pict>
      </w:r>
      <w:r>
        <w:rPr/>
        <w:pict>
          <v:rect style="position:absolute;margin-left:-.000012pt;margin-top:38.267914pt;width:284.882112pt;height:.5pt;mso-position-horizontal-relative:page;mso-position-vertical-relative:page;z-index:15745536" id="docshape70" filled="true" fillcolor="#9d9d9c" stroked="false">
            <v:fill type="solid"/>
            <w10:wrap type="none"/>
          </v:rect>
        </w:pict>
      </w:r>
      <w:r>
        <w:rPr>
          <w:color w:val="009FE3"/>
        </w:rPr>
        <w:t>INVESTMENT</w:t>
      </w:r>
      <w:r>
        <w:rPr>
          <w:color w:val="009FE3"/>
          <w:spacing w:val="-6"/>
        </w:rPr>
        <w:t> </w:t>
      </w:r>
      <w:r>
        <w:rPr>
          <w:color w:val="009FE3"/>
          <w:spacing w:val="-2"/>
        </w:rPr>
        <w:t>PROCESS</w:t>
      </w:r>
    </w:p>
    <w:p>
      <w:pPr>
        <w:pStyle w:val="Heading3"/>
        <w:spacing w:before="179"/>
      </w:pPr>
      <w:r>
        <w:rPr>
          <w:color w:val="007EC7"/>
        </w:rPr>
        <w:t>ESG</w:t>
      </w:r>
      <w:r>
        <w:rPr>
          <w:color w:val="007EC7"/>
          <w:spacing w:val="-5"/>
        </w:rPr>
        <w:t> </w:t>
      </w:r>
      <w:r>
        <w:rPr>
          <w:color w:val="007EC7"/>
          <w:spacing w:val="-2"/>
        </w:rPr>
        <w:t>INCOPORATION</w:t>
      </w:r>
    </w:p>
    <w:p>
      <w:pPr>
        <w:pStyle w:val="BodyText"/>
        <w:spacing w:before="6"/>
        <w:rPr>
          <w:rFonts w:ascii="AlrightSans-Medium"/>
        </w:rPr>
      </w:pPr>
      <w:r>
        <w:rPr/>
        <w:pict>
          <v:shape style="position:absolute;margin-left:42.77pt;margin-top:12.557pt;width:253.25pt;height:51.75pt;mso-position-horizontal-relative:page;mso-position-vertical-relative:paragraph;z-index:-15713792;mso-wrap-distance-left:0;mso-wrap-distance-right:0" type="#_x0000_t202" id="docshape71" filled="true" fillcolor="#bce4fa" stroked="true" strokeweight=".5pt" strokecolor="#009fe3">
            <v:textbox inset="0,0,0,0">
              <w:txbxContent>
                <w:p>
                  <w:pPr>
                    <w:pStyle w:val="BodyText"/>
                    <w:spacing w:before="77"/>
                    <w:ind w:left="113" w:right="160"/>
                    <w:rPr>
                      <w:rFonts w:ascii="AlrightSans-Bold"/>
                      <w:color w:val="000000"/>
                    </w:rPr>
                  </w:pPr>
                  <w:r>
                    <w:rPr>
                      <w:rFonts w:ascii="AlrightSans-Bold"/>
                      <w:color w:val="000000"/>
                    </w:rPr>
                    <w:t>Questions in this sub-section are applicable to the specific</w:t>
                  </w:r>
                  <w:r>
                    <w:rPr>
                      <w:rFonts w:ascii="AlrightSans-Bold"/>
                      <w:color w:val="000000"/>
                      <w:spacing w:val="-10"/>
                    </w:rPr>
                    <w:t> </w:t>
                  </w:r>
                  <w:r>
                    <w:rPr>
                      <w:rFonts w:ascii="AlrightSans-Bold"/>
                      <w:color w:val="000000"/>
                    </w:rPr>
                    <w:t>strategy</w:t>
                  </w:r>
                  <w:r>
                    <w:rPr>
                      <w:rFonts w:ascii="AlrightSans-Bold"/>
                      <w:color w:val="000000"/>
                      <w:spacing w:val="-10"/>
                    </w:rPr>
                    <w:t> </w:t>
                  </w:r>
                  <w:r>
                    <w:rPr>
                      <w:rFonts w:ascii="AlrightSans-Bold"/>
                      <w:color w:val="000000"/>
                    </w:rPr>
                    <w:t>being</w:t>
                  </w:r>
                  <w:r>
                    <w:rPr>
                      <w:rFonts w:ascii="AlrightSans-Bold"/>
                      <w:color w:val="000000"/>
                      <w:spacing w:val="-10"/>
                    </w:rPr>
                    <w:t> </w:t>
                  </w:r>
                  <w:r>
                    <w:rPr>
                      <w:rFonts w:ascii="AlrightSans-Bold"/>
                      <w:color w:val="000000"/>
                    </w:rPr>
                    <w:t>assessed.</w:t>
                  </w:r>
                  <w:r>
                    <w:rPr>
                      <w:rFonts w:ascii="AlrightSans-Bold"/>
                      <w:color w:val="000000"/>
                      <w:spacing w:val="-10"/>
                    </w:rPr>
                    <w:t> </w:t>
                  </w:r>
                  <w:r>
                    <w:rPr>
                      <w:rFonts w:ascii="AlrightSans-Bold"/>
                      <w:color w:val="000000"/>
                    </w:rPr>
                    <w:t>The</w:t>
                  </w:r>
                  <w:r>
                    <w:rPr>
                      <w:rFonts w:ascii="AlrightSans-Bold"/>
                      <w:color w:val="000000"/>
                      <w:spacing w:val="-10"/>
                    </w:rPr>
                    <w:t> </w:t>
                  </w:r>
                  <w:r>
                    <w:rPr>
                      <w:rFonts w:ascii="AlrightSans-Bold"/>
                      <w:color w:val="000000"/>
                    </w:rPr>
                    <w:t>questions</w:t>
                  </w:r>
                  <w:r>
                    <w:rPr>
                      <w:rFonts w:ascii="AlrightSans-Bold"/>
                      <w:color w:val="000000"/>
                      <w:spacing w:val="-10"/>
                    </w:rPr>
                    <w:t> </w:t>
                  </w:r>
                  <w:r>
                    <w:rPr>
                      <w:rFonts w:ascii="AlrightSans-Bold"/>
                      <w:color w:val="000000"/>
                    </w:rPr>
                    <w:t>focus on</w:t>
                  </w:r>
                  <w:r>
                    <w:rPr>
                      <w:rFonts w:ascii="AlrightSans-Bold"/>
                      <w:color w:val="000000"/>
                      <w:spacing w:val="-5"/>
                    </w:rPr>
                    <w:t> </w:t>
                  </w:r>
                  <w:r>
                    <w:rPr>
                      <w:rFonts w:ascii="AlrightSans-Bold"/>
                      <w:color w:val="000000"/>
                    </w:rPr>
                    <w:t>how</w:t>
                  </w:r>
                  <w:r>
                    <w:rPr>
                      <w:rFonts w:ascii="AlrightSans-Bold"/>
                      <w:color w:val="000000"/>
                      <w:spacing w:val="-5"/>
                    </w:rPr>
                    <w:t> </w:t>
                  </w:r>
                  <w:r>
                    <w:rPr>
                      <w:rFonts w:ascii="AlrightSans-Bold"/>
                      <w:color w:val="000000"/>
                    </w:rPr>
                    <w:t>ESG</w:t>
                  </w:r>
                  <w:r>
                    <w:rPr>
                      <w:rFonts w:ascii="AlrightSans-Bold"/>
                      <w:color w:val="000000"/>
                      <w:spacing w:val="-5"/>
                    </w:rPr>
                    <w:t> </w:t>
                  </w:r>
                  <w:r>
                    <w:rPr>
                      <w:rFonts w:ascii="AlrightSans-Bold"/>
                      <w:color w:val="000000"/>
                    </w:rPr>
                    <w:t>risks</w:t>
                  </w:r>
                  <w:r>
                    <w:rPr>
                      <w:rFonts w:ascii="AlrightSans-Bold"/>
                      <w:color w:val="000000"/>
                      <w:spacing w:val="-5"/>
                    </w:rPr>
                    <w:t> </w:t>
                  </w:r>
                  <w:r>
                    <w:rPr>
                      <w:rFonts w:ascii="AlrightSans-Bold"/>
                      <w:color w:val="000000"/>
                    </w:rPr>
                    <w:t>and</w:t>
                  </w:r>
                  <w:r>
                    <w:rPr>
                      <w:rFonts w:ascii="AlrightSans-Bold"/>
                      <w:color w:val="000000"/>
                      <w:spacing w:val="-5"/>
                    </w:rPr>
                    <w:t> </w:t>
                  </w:r>
                  <w:r>
                    <w:rPr>
                      <w:rFonts w:ascii="AlrightSans-Bold"/>
                      <w:color w:val="000000"/>
                    </w:rPr>
                    <w:t>opportunities</w:t>
                  </w:r>
                  <w:r>
                    <w:rPr>
                      <w:rFonts w:ascii="AlrightSans-Bold"/>
                      <w:color w:val="000000"/>
                      <w:spacing w:val="-5"/>
                    </w:rPr>
                    <w:t> </w:t>
                  </w:r>
                  <w:r>
                    <w:rPr>
                      <w:rFonts w:ascii="AlrightSans-Bold"/>
                      <w:color w:val="000000"/>
                    </w:rPr>
                    <w:t>are</w:t>
                  </w:r>
                  <w:r>
                    <w:rPr>
                      <w:rFonts w:ascii="AlrightSans-Bold"/>
                      <w:color w:val="000000"/>
                      <w:spacing w:val="-5"/>
                    </w:rPr>
                    <w:t> </w:t>
                  </w:r>
                  <w:r>
                    <w:rPr>
                      <w:rFonts w:ascii="AlrightSans-Bold"/>
                      <w:color w:val="000000"/>
                    </w:rPr>
                    <w:t>considered</w:t>
                  </w:r>
                  <w:r>
                    <w:rPr>
                      <w:rFonts w:ascii="AlrightSans-Bold"/>
                      <w:color w:val="000000"/>
                      <w:spacing w:val="-5"/>
                    </w:rPr>
                    <w:t> </w:t>
                  </w:r>
                  <w:r>
                    <w:rPr>
                      <w:rFonts w:ascii="AlrightSans-Bold"/>
                      <w:color w:val="000000"/>
                    </w:rPr>
                    <w:t>in the investment process.</w:t>
                  </w:r>
                </w:p>
              </w:txbxContent>
            </v:textbox>
            <v:fill type="solid"/>
            <v:stroke dashstyle="solid"/>
            <w10:wrap type="topAndBottom"/>
          </v:shape>
        </w:pict>
      </w:r>
    </w:p>
    <w:p>
      <w:pPr>
        <w:pStyle w:val="ListParagraph"/>
        <w:numPr>
          <w:ilvl w:val="1"/>
          <w:numId w:val="2"/>
        </w:numPr>
        <w:tabs>
          <w:tab w:pos="611" w:val="left" w:leader="none"/>
        </w:tabs>
        <w:spacing w:line="240" w:lineRule="auto" w:before="209" w:after="0"/>
        <w:ind w:left="610" w:right="0" w:hanging="341"/>
        <w:jc w:val="left"/>
        <w:rPr>
          <w:sz w:val="18"/>
        </w:rPr>
      </w:pPr>
      <w:r>
        <w:rPr>
          <w:sz w:val="18"/>
        </w:rPr>
        <w:t>Is</w:t>
      </w:r>
      <w:r>
        <w:rPr>
          <w:spacing w:val="-4"/>
          <w:sz w:val="18"/>
        </w:rPr>
        <w:t> </w:t>
      </w:r>
      <w:r>
        <w:rPr>
          <w:sz w:val="18"/>
        </w:rPr>
        <w:t>the</w:t>
      </w:r>
      <w:r>
        <w:rPr>
          <w:spacing w:val="-4"/>
          <w:sz w:val="18"/>
        </w:rPr>
        <w:t> </w:t>
      </w:r>
      <w:r>
        <w:rPr>
          <w:sz w:val="18"/>
        </w:rPr>
        <w:t>financial</w:t>
      </w:r>
      <w:r>
        <w:rPr>
          <w:spacing w:val="-4"/>
          <w:sz w:val="18"/>
        </w:rPr>
        <w:t> </w:t>
      </w:r>
      <w:r>
        <w:rPr>
          <w:sz w:val="18"/>
        </w:rPr>
        <w:t>materiality</w:t>
      </w:r>
      <w:r>
        <w:rPr>
          <w:spacing w:val="-4"/>
          <w:sz w:val="18"/>
        </w:rPr>
        <w:t> </w:t>
      </w:r>
      <w:r>
        <w:rPr>
          <w:sz w:val="18"/>
        </w:rPr>
        <w:t>of</w:t>
      </w:r>
      <w:r>
        <w:rPr>
          <w:spacing w:val="-3"/>
          <w:sz w:val="18"/>
        </w:rPr>
        <w:t> </w:t>
      </w:r>
      <w:hyperlink r:id="rId15">
        <w:r>
          <w:rPr>
            <w:color w:val="009FE3"/>
            <w:sz w:val="18"/>
            <w:u w:val="single" w:color="009FE3"/>
          </w:rPr>
          <w:t>ESG</w:t>
        </w:r>
        <w:r>
          <w:rPr>
            <w:color w:val="009FE3"/>
            <w:spacing w:val="-4"/>
            <w:sz w:val="18"/>
            <w:u w:val="single" w:color="009FE3"/>
          </w:rPr>
          <w:t> </w:t>
        </w:r>
        <w:r>
          <w:rPr>
            <w:color w:val="009FE3"/>
            <w:sz w:val="18"/>
            <w:u w:val="single" w:color="009FE3"/>
          </w:rPr>
          <w:t>factors</w:t>
        </w:r>
      </w:hyperlink>
      <w:r>
        <w:rPr>
          <w:color w:val="009FE3"/>
          <w:spacing w:val="-4"/>
          <w:sz w:val="18"/>
        </w:rPr>
        <w:t> </w:t>
      </w:r>
      <w:r>
        <w:rPr>
          <w:spacing w:val="-2"/>
          <w:sz w:val="18"/>
        </w:rPr>
        <w:t>analysed?</w:t>
      </w:r>
    </w:p>
    <w:p>
      <w:pPr>
        <w:spacing w:before="57"/>
        <w:ind w:left="610" w:right="35" w:firstLine="0"/>
        <w:jc w:val="left"/>
        <w:rPr>
          <w:i/>
          <w:sz w:val="18"/>
        </w:rPr>
      </w:pPr>
      <w:r>
        <w:rPr>
          <w:i/>
          <w:sz w:val="18"/>
        </w:rPr>
        <w:t>If</w:t>
      </w:r>
      <w:r>
        <w:rPr>
          <w:i/>
          <w:spacing w:val="-4"/>
          <w:sz w:val="18"/>
        </w:rPr>
        <w:t> </w:t>
      </w:r>
      <w:r>
        <w:rPr>
          <w:i/>
          <w:sz w:val="18"/>
        </w:rPr>
        <w:t>so,</w:t>
      </w:r>
      <w:r>
        <w:rPr>
          <w:i/>
          <w:spacing w:val="-4"/>
          <w:sz w:val="18"/>
        </w:rPr>
        <w:t> </w:t>
      </w:r>
      <w:r>
        <w:rPr>
          <w:i/>
          <w:sz w:val="18"/>
        </w:rPr>
        <w:t>provide</w:t>
      </w:r>
      <w:r>
        <w:rPr>
          <w:i/>
          <w:spacing w:val="-4"/>
          <w:sz w:val="18"/>
        </w:rPr>
        <w:t> </w:t>
      </w:r>
      <w:r>
        <w:rPr>
          <w:i/>
          <w:sz w:val="18"/>
        </w:rPr>
        <w:t>details.</w:t>
      </w:r>
      <w:r>
        <w:rPr>
          <w:i/>
          <w:spacing w:val="-4"/>
          <w:sz w:val="18"/>
        </w:rPr>
        <w:t> </w:t>
      </w:r>
      <w:r>
        <w:rPr>
          <w:i/>
          <w:sz w:val="18"/>
        </w:rPr>
        <w:t>Provide</w:t>
      </w:r>
      <w:r>
        <w:rPr>
          <w:i/>
          <w:spacing w:val="-4"/>
          <w:sz w:val="18"/>
        </w:rPr>
        <w:t> </w:t>
      </w:r>
      <w:r>
        <w:rPr>
          <w:i/>
          <w:sz w:val="18"/>
        </w:rPr>
        <w:t>examples</w:t>
      </w:r>
      <w:r>
        <w:rPr>
          <w:i/>
          <w:spacing w:val="-4"/>
          <w:sz w:val="18"/>
        </w:rPr>
        <w:t> </w:t>
      </w:r>
      <w:r>
        <w:rPr>
          <w:i/>
          <w:sz w:val="18"/>
        </w:rPr>
        <w:t>of</w:t>
      </w:r>
      <w:r>
        <w:rPr>
          <w:i/>
          <w:spacing w:val="-4"/>
          <w:sz w:val="18"/>
        </w:rPr>
        <w:t> </w:t>
      </w:r>
      <w:r>
        <w:rPr>
          <w:i/>
          <w:sz w:val="18"/>
        </w:rPr>
        <w:t>the</w:t>
      </w:r>
      <w:r>
        <w:rPr>
          <w:i/>
          <w:spacing w:val="-4"/>
          <w:sz w:val="18"/>
        </w:rPr>
        <w:t> </w:t>
      </w:r>
      <w:r>
        <w:rPr>
          <w:i/>
          <w:sz w:val="18"/>
        </w:rPr>
        <w:t>ESG</w:t>
      </w:r>
      <w:r>
        <w:rPr>
          <w:i/>
          <w:spacing w:val="-4"/>
          <w:sz w:val="18"/>
        </w:rPr>
        <w:t> </w:t>
      </w:r>
      <w:r>
        <w:rPr>
          <w:i/>
          <w:sz w:val="18"/>
        </w:rPr>
        <w:t>issues that are analysed (e.g., climate change, human rights). Mention</w:t>
      </w:r>
      <w:r>
        <w:rPr>
          <w:i/>
          <w:spacing w:val="-9"/>
          <w:sz w:val="18"/>
        </w:rPr>
        <w:t> </w:t>
      </w:r>
      <w:r>
        <w:rPr>
          <w:i/>
          <w:sz w:val="18"/>
        </w:rPr>
        <w:t>whether</w:t>
      </w:r>
      <w:r>
        <w:rPr>
          <w:i/>
          <w:spacing w:val="-9"/>
          <w:sz w:val="18"/>
        </w:rPr>
        <w:t> </w:t>
      </w:r>
      <w:r>
        <w:rPr>
          <w:i/>
          <w:sz w:val="18"/>
        </w:rPr>
        <w:t>a</w:t>
      </w:r>
      <w:r>
        <w:rPr>
          <w:i/>
          <w:spacing w:val="-9"/>
          <w:sz w:val="18"/>
        </w:rPr>
        <w:t> </w:t>
      </w:r>
      <w:r>
        <w:rPr>
          <w:i/>
          <w:sz w:val="18"/>
        </w:rPr>
        <w:t>framework</w:t>
      </w:r>
      <w:r>
        <w:rPr>
          <w:i/>
          <w:spacing w:val="-9"/>
          <w:sz w:val="18"/>
        </w:rPr>
        <w:t> </w:t>
      </w:r>
      <w:r>
        <w:rPr>
          <w:i/>
          <w:sz w:val="18"/>
        </w:rPr>
        <w:t>is</w:t>
      </w:r>
      <w:r>
        <w:rPr>
          <w:i/>
          <w:spacing w:val="-9"/>
          <w:sz w:val="18"/>
        </w:rPr>
        <w:t> </w:t>
      </w:r>
      <w:r>
        <w:rPr>
          <w:i/>
          <w:sz w:val="18"/>
        </w:rPr>
        <w:t>used</w:t>
      </w:r>
      <w:r>
        <w:rPr>
          <w:i/>
          <w:spacing w:val="-9"/>
          <w:sz w:val="18"/>
        </w:rPr>
        <w:t> </w:t>
      </w:r>
      <w:r>
        <w:rPr>
          <w:i/>
          <w:sz w:val="18"/>
        </w:rPr>
        <w:t>that</w:t>
      </w:r>
      <w:r>
        <w:rPr>
          <w:i/>
          <w:spacing w:val="-9"/>
          <w:sz w:val="18"/>
        </w:rPr>
        <w:t> </w:t>
      </w:r>
      <w:r>
        <w:rPr>
          <w:i/>
          <w:sz w:val="18"/>
        </w:rPr>
        <w:t>differentiates ESG risks by the country/region and/or sector of the issuer. Please also explain how you consider ESG risks over different time horizons depending on the duration of investments. Specify the frequency of the analysis.</w:t>
      </w:r>
    </w:p>
    <w:p>
      <w:pPr>
        <w:spacing w:before="0"/>
        <w:ind w:left="610" w:right="0" w:firstLine="0"/>
        <w:jc w:val="left"/>
        <w:rPr>
          <w:i/>
          <w:sz w:val="18"/>
        </w:rPr>
      </w:pPr>
      <w:r>
        <w:rPr>
          <w:i/>
          <w:sz w:val="18"/>
        </w:rPr>
        <w:t>Refer</w:t>
      </w:r>
      <w:r>
        <w:rPr>
          <w:i/>
          <w:spacing w:val="-5"/>
          <w:sz w:val="18"/>
        </w:rPr>
        <w:t> </w:t>
      </w:r>
      <w:r>
        <w:rPr>
          <w:i/>
          <w:sz w:val="18"/>
        </w:rPr>
        <w:t>to</w:t>
      </w:r>
      <w:r>
        <w:rPr>
          <w:i/>
          <w:spacing w:val="-5"/>
          <w:sz w:val="18"/>
        </w:rPr>
        <w:t> </w:t>
      </w:r>
      <w:r>
        <w:rPr>
          <w:i/>
          <w:sz w:val="18"/>
        </w:rPr>
        <w:t>any</w:t>
      </w:r>
      <w:r>
        <w:rPr>
          <w:i/>
          <w:spacing w:val="-5"/>
          <w:sz w:val="18"/>
        </w:rPr>
        <w:t> </w:t>
      </w:r>
      <w:r>
        <w:rPr>
          <w:i/>
          <w:sz w:val="18"/>
        </w:rPr>
        <w:t>tools,</w:t>
      </w:r>
      <w:r>
        <w:rPr>
          <w:i/>
          <w:spacing w:val="-5"/>
          <w:sz w:val="18"/>
        </w:rPr>
        <w:t> </w:t>
      </w:r>
      <w:r>
        <w:rPr>
          <w:i/>
          <w:sz w:val="18"/>
        </w:rPr>
        <w:t>standards</w:t>
      </w:r>
      <w:r>
        <w:rPr>
          <w:i/>
          <w:spacing w:val="-5"/>
          <w:sz w:val="18"/>
        </w:rPr>
        <w:t> </w:t>
      </w:r>
      <w:r>
        <w:rPr>
          <w:i/>
          <w:sz w:val="18"/>
        </w:rPr>
        <w:t>or</w:t>
      </w:r>
      <w:r>
        <w:rPr>
          <w:i/>
          <w:spacing w:val="-5"/>
          <w:sz w:val="18"/>
        </w:rPr>
        <w:t> </w:t>
      </w:r>
      <w:r>
        <w:rPr>
          <w:i/>
          <w:sz w:val="18"/>
        </w:rPr>
        <w:t>data</w:t>
      </w:r>
      <w:r>
        <w:rPr>
          <w:i/>
          <w:spacing w:val="-5"/>
          <w:sz w:val="18"/>
        </w:rPr>
        <w:t> </w:t>
      </w:r>
      <w:r>
        <w:rPr>
          <w:i/>
          <w:sz w:val="18"/>
        </w:rPr>
        <w:t>that</w:t>
      </w:r>
      <w:r>
        <w:rPr>
          <w:i/>
          <w:spacing w:val="-5"/>
          <w:sz w:val="18"/>
        </w:rPr>
        <w:t> </w:t>
      </w:r>
      <w:r>
        <w:rPr>
          <w:i/>
          <w:sz w:val="18"/>
        </w:rPr>
        <w:t>are</w:t>
      </w:r>
      <w:r>
        <w:rPr>
          <w:i/>
          <w:spacing w:val="-5"/>
          <w:sz w:val="18"/>
        </w:rPr>
        <w:t> </w:t>
      </w:r>
      <w:r>
        <w:rPr>
          <w:i/>
          <w:sz w:val="18"/>
        </w:rPr>
        <w:t>used</w:t>
      </w:r>
      <w:r>
        <w:rPr>
          <w:i/>
          <w:spacing w:val="-5"/>
          <w:sz w:val="18"/>
        </w:rPr>
        <w:t> </w:t>
      </w:r>
      <w:r>
        <w:rPr>
          <w:i/>
          <w:sz w:val="18"/>
        </w:rPr>
        <w:t>in</w:t>
      </w:r>
      <w:r>
        <w:rPr>
          <w:i/>
          <w:spacing w:val="-5"/>
          <w:sz w:val="18"/>
        </w:rPr>
        <w:t> </w:t>
      </w:r>
      <w:r>
        <w:rPr>
          <w:i/>
          <w:sz w:val="18"/>
        </w:rPr>
        <w:t>the </w:t>
      </w:r>
      <w:r>
        <w:rPr>
          <w:i/>
          <w:spacing w:val="-2"/>
          <w:sz w:val="18"/>
        </w:rPr>
        <w:t>analysis.</w:t>
      </w:r>
    </w:p>
    <w:p>
      <w:pPr>
        <w:spacing w:line="240" w:lineRule="auto" w:before="5"/>
        <w:rPr>
          <w:i/>
          <w:sz w:val="27"/>
        </w:rPr>
      </w:pPr>
    </w:p>
    <w:p>
      <w:pPr>
        <w:pStyle w:val="ListParagraph"/>
        <w:numPr>
          <w:ilvl w:val="1"/>
          <w:numId w:val="2"/>
        </w:numPr>
        <w:tabs>
          <w:tab w:pos="611" w:val="left" w:leader="none"/>
        </w:tabs>
        <w:spacing w:line="240" w:lineRule="auto" w:before="0" w:after="0"/>
        <w:ind w:left="610" w:right="610" w:hanging="341"/>
        <w:jc w:val="left"/>
        <w:rPr>
          <w:sz w:val="18"/>
        </w:rPr>
      </w:pPr>
      <w:r>
        <w:rPr>
          <w:sz w:val="18"/>
        </w:rPr>
        <w:t>Are ESG factors </w:t>
      </w:r>
      <w:hyperlink r:id="rId16">
        <w:r>
          <w:rPr>
            <w:color w:val="009FE3"/>
            <w:sz w:val="18"/>
            <w:u w:val="single" w:color="009FE3"/>
          </w:rPr>
          <w:t>incorporated</w:t>
        </w:r>
      </w:hyperlink>
      <w:r>
        <w:rPr>
          <w:color w:val="009FE3"/>
          <w:sz w:val="18"/>
        </w:rPr>
        <w:t> </w:t>
      </w:r>
      <w:r>
        <w:rPr>
          <w:sz w:val="18"/>
        </w:rPr>
        <w:t>into investment decisions</w:t>
      </w:r>
      <w:r>
        <w:rPr>
          <w:spacing w:val="-11"/>
          <w:sz w:val="18"/>
        </w:rPr>
        <w:t> </w:t>
      </w:r>
      <w:r>
        <w:rPr>
          <w:sz w:val="18"/>
        </w:rPr>
        <w:t>through</w:t>
      </w:r>
      <w:r>
        <w:rPr>
          <w:spacing w:val="-11"/>
          <w:sz w:val="18"/>
        </w:rPr>
        <w:t> </w:t>
      </w:r>
      <w:r>
        <w:rPr>
          <w:sz w:val="18"/>
        </w:rPr>
        <w:t>integration,</w:t>
      </w:r>
      <w:r>
        <w:rPr>
          <w:spacing w:val="-11"/>
          <w:sz w:val="18"/>
        </w:rPr>
        <w:t> </w:t>
      </w:r>
      <w:r>
        <w:rPr>
          <w:sz w:val="18"/>
        </w:rPr>
        <w:t>screening</w:t>
      </w:r>
      <w:r>
        <w:rPr>
          <w:spacing w:val="-11"/>
          <w:sz w:val="18"/>
        </w:rPr>
        <w:t> </w:t>
      </w:r>
      <w:r>
        <w:rPr>
          <w:sz w:val="18"/>
        </w:rPr>
        <w:t>and/or thematic approaches?</w:t>
      </w:r>
    </w:p>
    <w:p>
      <w:pPr>
        <w:pStyle w:val="BodyText"/>
        <w:spacing w:before="5"/>
        <w:rPr>
          <w:rFonts w:ascii="AlrightSans-Bold"/>
          <w:sz w:val="27"/>
        </w:rPr>
      </w:pPr>
    </w:p>
    <w:p>
      <w:pPr>
        <w:pStyle w:val="ListParagraph"/>
        <w:numPr>
          <w:ilvl w:val="2"/>
          <w:numId w:val="2"/>
        </w:numPr>
        <w:tabs>
          <w:tab w:pos="944" w:val="left" w:leader="none"/>
          <w:tab w:pos="945" w:val="left" w:leader="none"/>
        </w:tabs>
        <w:spacing w:line="240" w:lineRule="auto" w:before="0" w:after="0"/>
        <w:ind w:left="954" w:right="895" w:hanging="685"/>
        <w:jc w:val="left"/>
        <w:rPr>
          <w:sz w:val="18"/>
        </w:rPr>
      </w:pPr>
      <w:r>
        <w:rPr>
          <w:sz w:val="18"/>
        </w:rPr>
        <w:t>Is</w:t>
      </w:r>
      <w:r>
        <w:rPr>
          <w:spacing w:val="-11"/>
          <w:sz w:val="18"/>
        </w:rPr>
        <w:t> </w:t>
      </w:r>
      <w:r>
        <w:rPr>
          <w:sz w:val="18"/>
        </w:rPr>
        <w:t>analysis</w:t>
      </w:r>
      <w:r>
        <w:rPr>
          <w:spacing w:val="-11"/>
          <w:sz w:val="18"/>
        </w:rPr>
        <w:t> </w:t>
      </w:r>
      <w:r>
        <w:rPr>
          <w:sz w:val="18"/>
        </w:rPr>
        <w:t>of</w:t>
      </w:r>
      <w:r>
        <w:rPr>
          <w:spacing w:val="-10"/>
          <w:sz w:val="18"/>
        </w:rPr>
        <w:t> </w:t>
      </w:r>
      <w:r>
        <w:rPr>
          <w:sz w:val="18"/>
        </w:rPr>
        <w:t>ESG</w:t>
      </w:r>
      <w:r>
        <w:rPr>
          <w:spacing w:val="-11"/>
          <w:sz w:val="18"/>
        </w:rPr>
        <w:t> </w:t>
      </w:r>
      <w:r>
        <w:rPr>
          <w:sz w:val="18"/>
        </w:rPr>
        <w:t>factors</w:t>
      </w:r>
      <w:r>
        <w:rPr>
          <w:spacing w:val="-11"/>
          <w:sz w:val="18"/>
        </w:rPr>
        <w:t> </w:t>
      </w:r>
      <w:hyperlink r:id="rId16">
        <w:r>
          <w:rPr>
            <w:color w:val="009FE3"/>
            <w:sz w:val="18"/>
            <w:u w:val="single" w:color="009FE3"/>
          </w:rPr>
          <w:t>integrated</w:t>
        </w:r>
      </w:hyperlink>
      <w:r>
        <w:rPr>
          <w:color w:val="009FE3"/>
          <w:spacing w:val="-10"/>
          <w:sz w:val="18"/>
        </w:rPr>
        <w:t> </w:t>
      </w:r>
      <w:r>
        <w:rPr>
          <w:sz w:val="18"/>
        </w:rPr>
        <w:t>into investment decisions?</w:t>
      </w:r>
    </w:p>
    <w:p>
      <w:pPr>
        <w:spacing w:before="57"/>
        <w:ind w:left="950" w:right="35" w:firstLine="0"/>
        <w:jc w:val="left"/>
        <w:rPr>
          <w:i/>
          <w:sz w:val="18"/>
        </w:rPr>
      </w:pPr>
      <w:r>
        <w:rPr>
          <w:i/>
          <w:sz w:val="18"/>
        </w:rPr>
        <w:t>If</w:t>
      </w:r>
      <w:r>
        <w:rPr>
          <w:i/>
          <w:spacing w:val="-1"/>
          <w:sz w:val="18"/>
        </w:rPr>
        <w:t> </w:t>
      </w:r>
      <w:r>
        <w:rPr>
          <w:i/>
          <w:sz w:val="18"/>
        </w:rPr>
        <w:t>so,</w:t>
      </w:r>
      <w:r>
        <w:rPr>
          <w:i/>
          <w:spacing w:val="-1"/>
          <w:sz w:val="18"/>
        </w:rPr>
        <w:t> </w:t>
      </w:r>
      <w:r>
        <w:rPr>
          <w:i/>
          <w:sz w:val="18"/>
        </w:rPr>
        <w:t>mention</w:t>
      </w:r>
      <w:r>
        <w:rPr>
          <w:i/>
          <w:spacing w:val="-1"/>
          <w:sz w:val="18"/>
        </w:rPr>
        <w:t> </w:t>
      </w:r>
      <w:r>
        <w:rPr>
          <w:i/>
          <w:sz w:val="18"/>
        </w:rPr>
        <w:t>how</w:t>
      </w:r>
      <w:r>
        <w:rPr>
          <w:i/>
          <w:spacing w:val="-1"/>
          <w:sz w:val="18"/>
        </w:rPr>
        <w:t> </w:t>
      </w:r>
      <w:r>
        <w:rPr>
          <w:i/>
          <w:sz w:val="18"/>
        </w:rPr>
        <w:t>analysis</w:t>
      </w:r>
      <w:r>
        <w:rPr>
          <w:i/>
          <w:spacing w:val="-1"/>
          <w:sz w:val="18"/>
        </w:rPr>
        <w:t> </w:t>
      </w:r>
      <w:r>
        <w:rPr>
          <w:i/>
          <w:sz w:val="18"/>
        </w:rPr>
        <w:t>of</w:t>
      </w:r>
      <w:r>
        <w:rPr>
          <w:i/>
          <w:spacing w:val="-1"/>
          <w:sz w:val="18"/>
        </w:rPr>
        <w:t> </w:t>
      </w:r>
      <w:r>
        <w:rPr>
          <w:i/>
          <w:sz w:val="18"/>
        </w:rPr>
        <w:t>ESG</w:t>
      </w:r>
      <w:r>
        <w:rPr>
          <w:i/>
          <w:spacing w:val="-1"/>
          <w:sz w:val="18"/>
        </w:rPr>
        <w:t> </w:t>
      </w:r>
      <w:r>
        <w:rPr>
          <w:i/>
          <w:sz w:val="18"/>
        </w:rPr>
        <w:t>issues</w:t>
      </w:r>
      <w:r>
        <w:rPr>
          <w:i/>
          <w:spacing w:val="-1"/>
          <w:sz w:val="18"/>
        </w:rPr>
        <w:t> </w:t>
      </w:r>
      <w:r>
        <w:rPr>
          <w:i/>
          <w:sz w:val="18"/>
        </w:rPr>
        <w:t>influences issuer and security selection and portfolio construction. If the integration approach varies for different types of issuers, exposures (e.g., direct, synthetic), and instruments, please provide details. For investments in securitised products, describe at what level ESG factors are integrated, for example whether they are integrated at key counterparty level (sponsor, servicer, manager) and/or at the collateral</w:t>
      </w:r>
      <w:r>
        <w:rPr>
          <w:i/>
          <w:spacing w:val="-11"/>
          <w:sz w:val="18"/>
        </w:rPr>
        <w:t> </w:t>
      </w:r>
      <w:r>
        <w:rPr>
          <w:i/>
          <w:sz w:val="18"/>
        </w:rPr>
        <w:t>pool</w:t>
      </w:r>
      <w:r>
        <w:rPr>
          <w:i/>
          <w:spacing w:val="-11"/>
          <w:sz w:val="18"/>
        </w:rPr>
        <w:t> </w:t>
      </w:r>
      <w:r>
        <w:rPr>
          <w:i/>
          <w:sz w:val="18"/>
        </w:rPr>
        <w:t>level.</w:t>
      </w:r>
      <w:r>
        <w:rPr>
          <w:i/>
          <w:spacing w:val="-11"/>
          <w:sz w:val="18"/>
        </w:rPr>
        <w:t> </w:t>
      </w:r>
      <w:r>
        <w:rPr>
          <w:i/>
          <w:sz w:val="18"/>
        </w:rPr>
        <w:t>Provide</w:t>
      </w:r>
      <w:r>
        <w:rPr>
          <w:i/>
          <w:spacing w:val="-11"/>
          <w:sz w:val="18"/>
        </w:rPr>
        <w:t> </w:t>
      </w:r>
      <w:r>
        <w:rPr>
          <w:i/>
          <w:sz w:val="18"/>
        </w:rPr>
        <w:t>two</w:t>
      </w:r>
      <w:r>
        <w:rPr>
          <w:i/>
          <w:spacing w:val="-11"/>
          <w:sz w:val="18"/>
        </w:rPr>
        <w:t> </w:t>
      </w:r>
      <w:r>
        <w:rPr>
          <w:i/>
          <w:sz w:val="18"/>
        </w:rPr>
        <w:t>recent</w:t>
      </w:r>
      <w:r>
        <w:rPr>
          <w:i/>
          <w:spacing w:val="-11"/>
          <w:sz w:val="18"/>
        </w:rPr>
        <w:t> </w:t>
      </w:r>
      <w:r>
        <w:rPr>
          <w:i/>
          <w:sz w:val="18"/>
        </w:rPr>
        <w:t>examples</w:t>
      </w:r>
      <w:r>
        <w:rPr>
          <w:i/>
          <w:spacing w:val="-11"/>
          <w:sz w:val="18"/>
        </w:rPr>
        <w:t> </w:t>
      </w:r>
      <w:r>
        <w:rPr>
          <w:i/>
          <w:sz w:val="18"/>
        </w:rPr>
        <w:t>of how analysis of ESG issues has influenced security selection and/or portfolio construction.</w:t>
      </w:r>
    </w:p>
    <w:p>
      <w:pPr>
        <w:spacing w:line="240" w:lineRule="auto" w:before="5"/>
        <w:rPr>
          <w:i/>
          <w:sz w:val="27"/>
        </w:rPr>
      </w:pPr>
    </w:p>
    <w:p>
      <w:pPr>
        <w:pStyle w:val="ListParagraph"/>
        <w:numPr>
          <w:ilvl w:val="2"/>
          <w:numId w:val="2"/>
        </w:numPr>
        <w:tabs>
          <w:tab w:pos="948" w:val="left" w:leader="none"/>
          <w:tab w:pos="949" w:val="left" w:leader="none"/>
        </w:tabs>
        <w:spacing w:line="240" w:lineRule="auto" w:before="0" w:after="0"/>
        <w:ind w:left="948" w:right="0" w:hanging="679"/>
        <w:jc w:val="left"/>
        <w:rPr>
          <w:sz w:val="18"/>
        </w:rPr>
      </w:pPr>
      <w:r>
        <w:rPr>
          <w:sz w:val="18"/>
        </w:rPr>
        <w:t>Are</w:t>
      </w:r>
      <w:r>
        <w:rPr>
          <w:spacing w:val="-7"/>
          <w:sz w:val="18"/>
        </w:rPr>
        <w:t> </w:t>
      </w:r>
      <w:r>
        <w:rPr>
          <w:sz w:val="18"/>
        </w:rPr>
        <w:t>ESG</w:t>
      </w:r>
      <w:r>
        <w:rPr>
          <w:spacing w:val="-5"/>
          <w:sz w:val="18"/>
        </w:rPr>
        <w:t> </w:t>
      </w:r>
      <w:r>
        <w:rPr>
          <w:sz w:val="18"/>
        </w:rPr>
        <w:t>screens</w:t>
      </w:r>
      <w:r>
        <w:rPr>
          <w:spacing w:val="-5"/>
          <w:sz w:val="18"/>
        </w:rPr>
        <w:t> </w:t>
      </w:r>
      <w:r>
        <w:rPr>
          <w:spacing w:val="-2"/>
          <w:sz w:val="18"/>
        </w:rPr>
        <w:t>applied?</w:t>
      </w:r>
    </w:p>
    <w:p>
      <w:pPr>
        <w:spacing w:before="57"/>
        <w:ind w:left="950" w:right="35" w:firstLine="0"/>
        <w:jc w:val="left"/>
        <w:rPr>
          <w:i/>
          <w:sz w:val="18"/>
        </w:rPr>
      </w:pPr>
      <w:r>
        <w:rPr>
          <w:i/>
          <w:sz w:val="18"/>
        </w:rPr>
        <w:t>If so, describe the screens that are applied to determine whether an investment is within, or outside of, the permissible universe of investments. Mention the scope and nature (e.g., </w:t>
      </w:r>
      <w:hyperlink r:id="rId16">
        <w:r>
          <w:rPr>
            <w:i/>
            <w:color w:val="009FE3"/>
            <w:sz w:val="18"/>
            <w:u w:val="single" w:color="009FE3"/>
          </w:rPr>
          <w:t>positive, </w:t>
        </w:r>
      </w:hyperlink>
      <w:r>
        <w:rPr>
          <w:i/>
          <w:color w:val="009FE3"/>
          <w:sz w:val="18"/>
        </w:rPr>
        <w:t> </w:t>
      </w:r>
      <w:hyperlink r:id="rId16">
        <w:r>
          <w:rPr>
            <w:i/>
            <w:color w:val="009FE3"/>
            <w:sz w:val="18"/>
            <w:u w:val="single" w:color="009FE3"/>
          </w:rPr>
          <w:t>negative,</w:t>
        </w:r>
        <w:r>
          <w:rPr>
            <w:i/>
            <w:color w:val="009FE3"/>
            <w:spacing w:val="-3"/>
            <w:sz w:val="18"/>
            <w:u w:val="single" w:color="009FE3"/>
          </w:rPr>
          <w:t> </w:t>
        </w:r>
        <w:r>
          <w:rPr>
            <w:i/>
            <w:color w:val="009FE3"/>
            <w:sz w:val="18"/>
            <w:u w:val="single" w:color="009FE3"/>
          </w:rPr>
          <w:t>norms-based</w:t>
        </w:r>
      </w:hyperlink>
      <w:r>
        <w:rPr>
          <w:i/>
          <w:sz w:val="18"/>
        </w:rPr>
        <w:t>)</w:t>
      </w:r>
      <w:r>
        <w:rPr>
          <w:i/>
          <w:spacing w:val="-3"/>
          <w:sz w:val="18"/>
        </w:rPr>
        <w:t> </w:t>
      </w:r>
      <w:r>
        <w:rPr>
          <w:i/>
          <w:sz w:val="18"/>
        </w:rPr>
        <w:t>of</w:t>
      </w:r>
      <w:r>
        <w:rPr>
          <w:i/>
          <w:spacing w:val="-3"/>
          <w:sz w:val="18"/>
        </w:rPr>
        <w:t> </w:t>
      </w:r>
      <w:r>
        <w:rPr>
          <w:i/>
          <w:sz w:val="18"/>
        </w:rPr>
        <w:t>screens</w:t>
      </w:r>
      <w:r>
        <w:rPr>
          <w:i/>
          <w:spacing w:val="-3"/>
          <w:sz w:val="18"/>
        </w:rPr>
        <w:t> </w:t>
      </w:r>
      <w:r>
        <w:rPr>
          <w:i/>
          <w:sz w:val="18"/>
        </w:rPr>
        <w:t>that</w:t>
      </w:r>
      <w:r>
        <w:rPr>
          <w:i/>
          <w:spacing w:val="-3"/>
          <w:sz w:val="18"/>
        </w:rPr>
        <w:t> </w:t>
      </w:r>
      <w:r>
        <w:rPr>
          <w:i/>
          <w:sz w:val="18"/>
        </w:rPr>
        <w:t>are</w:t>
      </w:r>
      <w:r>
        <w:rPr>
          <w:i/>
          <w:spacing w:val="-3"/>
          <w:sz w:val="18"/>
        </w:rPr>
        <w:t> </w:t>
      </w:r>
      <w:r>
        <w:rPr>
          <w:i/>
          <w:sz w:val="18"/>
        </w:rPr>
        <w:t>applied. Specify</w:t>
      </w:r>
      <w:r>
        <w:rPr>
          <w:i/>
          <w:spacing w:val="-6"/>
          <w:sz w:val="18"/>
        </w:rPr>
        <w:t> </w:t>
      </w:r>
      <w:r>
        <w:rPr>
          <w:i/>
          <w:sz w:val="18"/>
        </w:rPr>
        <w:t>the</w:t>
      </w:r>
      <w:r>
        <w:rPr>
          <w:i/>
          <w:spacing w:val="-6"/>
          <w:sz w:val="18"/>
        </w:rPr>
        <w:t> </w:t>
      </w:r>
      <w:r>
        <w:rPr>
          <w:i/>
          <w:sz w:val="18"/>
        </w:rPr>
        <w:t>issuer</w:t>
      </w:r>
      <w:r>
        <w:rPr>
          <w:i/>
          <w:spacing w:val="-6"/>
          <w:sz w:val="18"/>
        </w:rPr>
        <w:t> </w:t>
      </w:r>
      <w:r>
        <w:rPr>
          <w:i/>
          <w:sz w:val="18"/>
        </w:rPr>
        <w:t>type,</w:t>
      </w:r>
      <w:r>
        <w:rPr>
          <w:i/>
          <w:spacing w:val="-6"/>
          <w:sz w:val="18"/>
        </w:rPr>
        <w:t> </w:t>
      </w:r>
      <w:r>
        <w:rPr>
          <w:i/>
          <w:sz w:val="18"/>
        </w:rPr>
        <w:t>the</w:t>
      </w:r>
      <w:r>
        <w:rPr>
          <w:i/>
          <w:spacing w:val="-6"/>
          <w:sz w:val="18"/>
        </w:rPr>
        <w:t> </w:t>
      </w:r>
      <w:r>
        <w:rPr>
          <w:i/>
          <w:sz w:val="18"/>
        </w:rPr>
        <w:t>instrument</w:t>
      </w:r>
      <w:r>
        <w:rPr>
          <w:i/>
          <w:spacing w:val="-6"/>
          <w:sz w:val="18"/>
        </w:rPr>
        <w:t> </w:t>
      </w:r>
      <w:r>
        <w:rPr>
          <w:i/>
          <w:sz w:val="18"/>
        </w:rPr>
        <w:t>type,</w:t>
      </w:r>
      <w:r>
        <w:rPr>
          <w:i/>
          <w:spacing w:val="-6"/>
          <w:sz w:val="18"/>
        </w:rPr>
        <w:t> </w:t>
      </w:r>
      <w:r>
        <w:rPr>
          <w:i/>
          <w:sz w:val="18"/>
        </w:rPr>
        <w:t>and</w:t>
      </w:r>
      <w:r>
        <w:rPr>
          <w:i/>
          <w:spacing w:val="-6"/>
          <w:sz w:val="18"/>
        </w:rPr>
        <w:t> </w:t>
      </w:r>
      <w:r>
        <w:rPr>
          <w:i/>
          <w:sz w:val="18"/>
        </w:rPr>
        <w:t>the exposure type (e.g., direct, synthetic) the screens apply to. Mention whether your organisation can apply client-directed screens to the strategy.</w:t>
      </w:r>
    </w:p>
    <w:p>
      <w:pPr>
        <w:spacing w:line="240" w:lineRule="auto" w:before="5"/>
        <w:rPr>
          <w:i/>
          <w:sz w:val="27"/>
        </w:rPr>
      </w:pPr>
    </w:p>
    <w:p>
      <w:pPr>
        <w:pStyle w:val="ListParagraph"/>
        <w:numPr>
          <w:ilvl w:val="2"/>
          <w:numId w:val="2"/>
        </w:numPr>
        <w:tabs>
          <w:tab w:pos="945" w:val="left" w:leader="none"/>
          <w:tab w:pos="946" w:val="left" w:leader="none"/>
        </w:tabs>
        <w:spacing w:line="240" w:lineRule="auto" w:before="1" w:after="0"/>
        <w:ind w:left="954" w:right="93" w:hanging="685"/>
        <w:jc w:val="left"/>
        <w:rPr>
          <w:sz w:val="18"/>
        </w:rPr>
      </w:pPr>
      <w:r>
        <w:rPr>
          <w:sz w:val="18"/>
        </w:rPr>
        <w:t>Are</w:t>
      </w:r>
      <w:r>
        <w:rPr>
          <w:spacing w:val="-9"/>
          <w:sz w:val="18"/>
        </w:rPr>
        <w:t> </w:t>
      </w:r>
      <w:hyperlink r:id="rId16">
        <w:r>
          <w:rPr>
            <w:color w:val="009FE3"/>
            <w:sz w:val="18"/>
            <w:u w:val="single" w:color="009FE3"/>
          </w:rPr>
          <w:t>thematic</w:t>
        </w:r>
      </w:hyperlink>
      <w:r>
        <w:rPr>
          <w:color w:val="009FE3"/>
          <w:spacing w:val="-9"/>
          <w:sz w:val="18"/>
        </w:rPr>
        <w:t> </w:t>
      </w:r>
      <w:r>
        <w:rPr>
          <w:sz w:val="18"/>
        </w:rPr>
        <w:t>investments</w:t>
      </w:r>
      <w:r>
        <w:rPr>
          <w:spacing w:val="-9"/>
          <w:sz w:val="18"/>
        </w:rPr>
        <w:t> </w:t>
      </w:r>
      <w:r>
        <w:rPr>
          <w:sz w:val="18"/>
        </w:rPr>
        <w:t>made</w:t>
      </w:r>
      <w:r>
        <w:rPr>
          <w:spacing w:val="-9"/>
          <w:sz w:val="18"/>
        </w:rPr>
        <w:t> </w:t>
      </w:r>
      <w:r>
        <w:rPr>
          <w:sz w:val="18"/>
        </w:rPr>
        <w:t>in</w:t>
      </w:r>
      <w:r>
        <w:rPr>
          <w:spacing w:val="-9"/>
          <w:sz w:val="18"/>
        </w:rPr>
        <w:t> </w:t>
      </w:r>
      <w:r>
        <w:rPr>
          <w:sz w:val="18"/>
        </w:rPr>
        <w:t>relation</w:t>
      </w:r>
      <w:r>
        <w:rPr>
          <w:spacing w:val="-9"/>
          <w:sz w:val="18"/>
        </w:rPr>
        <w:t> </w:t>
      </w:r>
      <w:r>
        <w:rPr>
          <w:sz w:val="18"/>
        </w:rPr>
        <w:t>to</w:t>
      </w:r>
      <w:r>
        <w:rPr>
          <w:spacing w:val="-9"/>
          <w:sz w:val="18"/>
        </w:rPr>
        <w:t> </w:t>
      </w:r>
      <w:r>
        <w:rPr>
          <w:sz w:val="18"/>
        </w:rPr>
        <w:t>ES</w:t>
      </w:r>
      <w:r>
        <w:rPr>
          <w:sz w:val="18"/>
        </w:rPr>
        <w:t>G </w:t>
      </w:r>
      <w:r>
        <w:rPr>
          <w:spacing w:val="-2"/>
          <w:sz w:val="18"/>
        </w:rPr>
        <w:t>factors?</w:t>
      </w:r>
    </w:p>
    <w:p>
      <w:pPr>
        <w:spacing w:before="56"/>
        <w:ind w:left="950" w:right="0" w:firstLine="0"/>
        <w:jc w:val="left"/>
        <w:rPr>
          <w:i/>
          <w:sz w:val="18"/>
        </w:rPr>
      </w:pPr>
      <w:r>
        <w:rPr>
          <w:i/>
          <w:sz w:val="18"/>
        </w:rPr>
        <w:t>If so, provide details. Mention which ESG factors(s) (e.g.,</w:t>
      </w:r>
      <w:r>
        <w:rPr>
          <w:i/>
          <w:spacing w:val="-11"/>
          <w:sz w:val="18"/>
        </w:rPr>
        <w:t> </w:t>
      </w:r>
      <w:r>
        <w:rPr>
          <w:i/>
          <w:sz w:val="18"/>
        </w:rPr>
        <w:t>climate</w:t>
      </w:r>
      <w:r>
        <w:rPr>
          <w:i/>
          <w:spacing w:val="-11"/>
          <w:sz w:val="18"/>
        </w:rPr>
        <w:t> </w:t>
      </w:r>
      <w:r>
        <w:rPr>
          <w:i/>
          <w:sz w:val="18"/>
        </w:rPr>
        <w:t>change,</w:t>
      </w:r>
      <w:r>
        <w:rPr>
          <w:i/>
          <w:spacing w:val="-11"/>
          <w:sz w:val="18"/>
        </w:rPr>
        <w:t> </w:t>
      </w:r>
      <w:r>
        <w:rPr>
          <w:i/>
          <w:sz w:val="18"/>
        </w:rPr>
        <w:t>circular</w:t>
      </w:r>
      <w:r>
        <w:rPr>
          <w:i/>
          <w:spacing w:val="-11"/>
          <w:sz w:val="18"/>
        </w:rPr>
        <w:t> </w:t>
      </w:r>
      <w:r>
        <w:rPr>
          <w:i/>
          <w:sz w:val="18"/>
        </w:rPr>
        <w:t>economy)</w:t>
      </w:r>
      <w:r>
        <w:rPr>
          <w:i/>
          <w:spacing w:val="-11"/>
          <w:sz w:val="18"/>
        </w:rPr>
        <w:t> </w:t>
      </w:r>
      <w:r>
        <w:rPr>
          <w:i/>
          <w:sz w:val="18"/>
        </w:rPr>
        <w:t>are</w:t>
      </w:r>
      <w:r>
        <w:rPr>
          <w:i/>
          <w:spacing w:val="-11"/>
          <w:sz w:val="18"/>
        </w:rPr>
        <w:t> </w:t>
      </w:r>
      <w:r>
        <w:rPr>
          <w:i/>
          <w:sz w:val="18"/>
        </w:rPr>
        <w:t>targeted and whether there are strategy-level allocation targets in relation to the theme(s).</w:t>
      </w:r>
    </w:p>
    <w:p>
      <w:pPr>
        <w:spacing w:line="240" w:lineRule="auto" w:before="0"/>
        <w:rPr>
          <w:i/>
          <w:sz w:val="24"/>
        </w:rPr>
      </w:pPr>
      <w:r>
        <w:rPr/>
        <w:br w:type="column"/>
      </w:r>
      <w:r>
        <w:rPr>
          <w:i/>
          <w:sz w:val="24"/>
        </w:rPr>
      </w:r>
    </w:p>
    <w:p>
      <w:pPr>
        <w:spacing w:line="240" w:lineRule="auto" w:before="6"/>
        <w:rPr>
          <w:i/>
          <w:sz w:val="28"/>
        </w:rPr>
      </w:pPr>
    </w:p>
    <w:p>
      <w:pPr>
        <w:pStyle w:val="ListParagraph"/>
        <w:numPr>
          <w:ilvl w:val="1"/>
          <w:numId w:val="2"/>
        </w:numPr>
        <w:tabs>
          <w:tab w:pos="577" w:val="left" w:leader="none"/>
        </w:tabs>
        <w:spacing w:line="240" w:lineRule="auto" w:before="0" w:after="0"/>
        <w:ind w:left="610" w:right="297" w:hanging="341"/>
        <w:jc w:val="left"/>
        <w:rPr>
          <w:sz w:val="18"/>
        </w:rPr>
      </w:pPr>
      <w:r>
        <w:rPr>
          <w:sz w:val="18"/>
        </w:rPr>
        <w:t>What</w:t>
      </w:r>
      <w:r>
        <w:rPr>
          <w:spacing w:val="-9"/>
          <w:sz w:val="18"/>
        </w:rPr>
        <w:t> </w:t>
      </w:r>
      <w:r>
        <w:rPr>
          <w:sz w:val="18"/>
        </w:rPr>
        <w:t>is</w:t>
      </w:r>
      <w:r>
        <w:rPr>
          <w:spacing w:val="-9"/>
          <w:sz w:val="18"/>
        </w:rPr>
        <w:t> </w:t>
      </w:r>
      <w:r>
        <w:rPr>
          <w:sz w:val="18"/>
        </w:rPr>
        <w:t>the</w:t>
      </w:r>
      <w:r>
        <w:rPr>
          <w:spacing w:val="-9"/>
          <w:sz w:val="18"/>
        </w:rPr>
        <w:t> </w:t>
      </w:r>
      <w:r>
        <w:rPr>
          <w:sz w:val="18"/>
        </w:rPr>
        <w:t>approach</w:t>
      </w:r>
      <w:r>
        <w:rPr>
          <w:spacing w:val="-9"/>
          <w:sz w:val="18"/>
        </w:rPr>
        <w:t> </w:t>
      </w:r>
      <w:r>
        <w:rPr>
          <w:sz w:val="18"/>
        </w:rPr>
        <w:t>to</w:t>
      </w:r>
      <w:r>
        <w:rPr>
          <w:spacing w:val="-9"/>
          <w:sz w:val="18"/>
        </w:rPr>
        <w:t> </w:t>
      </w:r>
      <w:r>
        <w:rPr>
          <w:sz w:val="18"/>
        </w:rPr>
        <w:t>assessing</w:t>
      </w:r>
      <w:r>
        <w:rPr>
          <w:spacing w:val="-9"/>
          <w:sz w:val="18"/>
        </w:rPr>
        <w:t> </w:t>
      </w:r>
      <w:r>
        <w:rPr>
          <w:sz w:val="18"/>
        </w:rPr>
        <w:t>ESG-labelled</w:t>
      </w:r>
      <w:r>
        <w:rPr>
          <w:spacing w:val="-9"/>
          <w:sz w:val="18"/>
        </w:rPr>
        <w:t> </w:t>
      </w:r>
      <w:r>
        <w:rPr>
          <w:sz w:val="18"/>
        </w:rPr>
        <w:t>fixed income products?</w:t>
      </w:r>
    </w:p>
    <w:p>
      <w:pPr>
        <w:spacing w:before="57"/>
        <w:ind w:left="610" w:right="180" w:firstLine="0"/>
        <w:jc w:val="left"/>
        <w:rPr>
          <w:i/>
          <w:sz w:val="18"/>
        </w:rPr>
      </w:pPr>
      <w:r>
        <w:rPr>
          <w:i/>
          <w:sz w:val="18"/>
        </w:rPr>
        <w:t>[This question is only applicable to strategies that can invest in ESG-labelled fixed income products, including use-of-proceeds instruments (such as green or social bonds) and sustainability-linked instruments (such as sustainability-linked loans or bonds).] Mention i) the elements</w:t>
      </w:r>
      <w:r>
        <w:rPr>
          <w:i/>
          <w:spacing w:val="-6"/>
          <w:sz w:val="18"/>
        </w:rPr>
        <w:t> </w:t>
      </w:r>
      <w:r>
        <w:rPr>
          <w:i/>
          <w:sz w:val="18"/>
        </w:rPr>
        <w:t>of</w:t>
      </w:r>
      <w:r>
        <w:rPr>
          <w:i/>
          <w:spacing w:val="-6"/>
          <w:sz w:val="18"/>
        </w:rPr>
        <w:t> </w:t>
      </w:r>
      <w:r>
        <w:rPr>
          <w:i/>
          <w:sz w:val="18"/>
        </w:rPr>
        <w:t>the</w:t>
      </w:r>
      <w:r>
        <w:rPr>
          <w:i/>
          <w:spacing w:val="-6"/>
          <w:sz w:val="18"/>
        </w:rPr>
        <w:t> </w:t>
      </w:r>
      <w:r>
        <w:rPr>
          <w:i/>
          <w:sz w:val="18"/>
        </w:rPr>
        <w:t>products</w:t>
      </w:r>
      <w:r>
        <w:rPr>
          <w:i/>
          <w:spacing w:val="-6"/>
          <w:sz w:val="18"/>
        </w:rPr>
        <w:t> </w:t>
      </w:r>
      <w:r>
        <w:rPr>
          <w:i/>
          <w:sz w:val="18"/>
        </w:rPr>
        <w:t>that</w:t>
      </w:r>
      <w:r>
        <w:rPr>
          <w:i/>
          <w:spacing w:val="-6"/>
          <w:sz w:val="18"/>
        </w:rPr>
        <w:t> </w:t>
      </w:r>
      <w:r>
        <w:rPr>
          <w:i/>
          <w:sz w:val="18"/>
        </w:rPr>
        <w:t>are</w:t>
      </w:r>
      <w:r>
        <w:rPr>
          <w:i/>
          <w:spacing w:val="-6"/>
          <w:sz w:val="18"/>
        </w:rPr>
        <w:t> </w:t>
      </w:r>
      <w:r>
        <w:rPr>
          <w:i/>
          <w:sz w:val="18"/>
        </w:rPr>
        <w:t>assessed</w:t>
      </w:r>
      <w:r>
        <w:rPr>
          <w:i/>
          <w:spacing w:val="-6"/>
          <w:sz w:val="18"/>
        </w:rPr>
        <w:t> </w:t>
      </w:r>
      <w:r>
        <w:rPr>
          <w:i/>
          <w:sz w:val="18"/>
        </w:rPr>
        <w:t>(e.g.,</w:t>
      </w:r>
      <w:r>
        <w:rPr>
          <w:i/>
          <w:spacing w:val="-6"/>
          <w:sz w:val="18"/>
        </w:rPr>
        <w:t> </w:t>
      </w:r>
      <w:r>
        <w:rPr>
          <w:i/>
          <w:sz w:val="18"/>
        </w:rPr>
        <w:t>the</w:t>
      </w:r>
      <w:r>
        <w:rPr>
          <w:i/>
          <w:spacing w:val="-6"/>
          <w:sz w:val="18"/>
        </w:rPr>
        <w:t> </w:t>
      </w:r>
      <w:r>
        <w:rPr>
          <w:i/>
          <w:sz w:val="18"/>
        </w:rPr>
        <w:t>use of proceeds or the relevance/materiality of the KPIs of the sustainability-linked products); ii) whether there is a requirement for the products to align with a recognised standard; iii) whether the assessment of such securities is accompanied by consideration of the issuers’ overall profile and broader ESG performance where relevant; and iv) at what stage(s) in the investment process</w:t>
      </w:r>
    </w:p>
    <w:p>
      <w:pPr>
        <w:spacing w:before="0"/>
        <w:ind w:left="610" w:right="0" w:firstLine="0"/>
        <w:jc w:val="left"/>
        <w:rPr>
          <w:i/>
          <w:sz w:val="18"/>
        </w:rPr>
      </w:pPr>
      <w:r>
        <w:rPr>
          <w:i/>
          <w:sz w:val="18"/>
        </w:rPr>
        <w:t>the</w:t>
      </w:r>
      <w:r>
        <w:rPr>
          <w:i/>
          <w:spacing w:val="-6"/>
          <w:sz w:val="18"/>
        </w:rPr>
        <w:t> </w:t>
      </w:r>
      <w:r>
        <w:rPr>
          <w:i/>
          <w:sz w:val="18"/>
        </w:rPr>
        <w:t>assessment(s)</w:t>
      </w:r>
      <w:r>
        <w:rPr>
          <w:i/>
          <w:spacing w:val="-6"/>
          <w:sz w:val="18"/>
        </w:rPr>
        <w:t> </w:t>
      </w:r>
      <w:r>
        <w:rPr>
          <w:i/>
          <w:sz w:val="18"/>
        </w:rPr>
        <w:t>take(s)</w:t>
      </w:r>
      <w:r>
        <w:rPr>
          <w:i/>
          <w:spacing w:val="-6"/>
          <w:sz w:val="18"/>
        </w:rPr>
        <w:t> </w:t>
      </w:r>
      <w:r>
        <w:rPr>
          <w:i/>
          <w:sz w:val="18"/>
        </w:rPr>
        <w:t>place.</w:t>
      </w:r>
      <w:r>
        <w:rPr>
          <w:i/>
          <w:spacing w:val="-6"/>
          <w:sz w:val="18"/>
        </w:rPr>
        <w:t> </w:t>
      </w:r>
      <w:r>
        <w:rPr>
          <w:i/>
          <w:sz w:val="18"/>
        </w:rPr>
        <w:t>If</w:t>
      </w:r>
      <w:r>
        <w:rPr>
          <w:i/>
          <w:spacing w:val="-6"/>
          <w:sz w:val="18"/>
        </w:rPr>
        <w:t> </w:t>
      </w:r>
      <w:r>
        <w:rPr>
          <w:i/>
          <w:sz w:val="18"/>
        </w:rPr>
        <w:t>you</w:t>
      </w:r>
      <w:r>
        <w:rPr>
          <w:i/>
          <w:spacing w:val="-6"/>
          <w:sz w:val="18"/>
        </w:rPr>
        <w:t> </w:t>
      </w:r>
      <w:r>
        <w:rPr>
          <w:i/>
          <w:sz w:val="18"/>
        </w:rPr>
        <w:t>do</w:t>
      </w:r>
      <w:r>
        <w:rPr>
          <w:i/>
          <w:spacing w:val="-6"/>
          <w:sz w:val="18"/>
        </w:rPr>
        <w:t> </w:t>
      </w:r>
      <w:r>
        <w:rPr>
          <w:i/>
          <w:sz w:val="18"/>
        </w:rPr>
        <w:t>not</w:t>
      </w:r>
      <w:r>
        <w:rPr>
          <w:i/>
          <w:spacing w:val="-6"/>
          <w:sz w:val="18"/>
        </w:rPr>
        <w:t> </w:t>
      </w:r>
      <w:r>
        <w:rPr>
          <w:i/>
          <w:sz w:val="18"/>
        </w:rPr>
        <w:t>have</w:t>
      </w:r>
      <w:r>
        <w:rPr>
          <w:i/>
          <w:spacing w:val="-6"/>
          <w:sz w:val="18"/>
        </w:rPr>
        <w:t> </w:t>
      </w:r>
      <w:r>
        <w:rPr>
          <w:i/>
          <w:sz w:val="18"/>
        </w:rPr>
        <w:t>a formalised approach, please explain why.</w:t>
      </w:r>
    </w:p>
    <w:p>
      <w:pPr>
        <w:spacing w:line="240" w:lineRule="auto" w:before="5"/>
        <w:rPr>
          <w:i/>
          <w:sz w:val="27"/>
        </w:rPr>
      </w:pPr>
    </w:p>
    <w:p>
      <w:pPr>
        <w:pStyle w:val="ListParagraph"/>
        <w:numPr>
          <w:ilvl w:val="1"/>
          <w:numId w:val="2"/>
        </w:numPr>
        <w:tabs>
          <w:tab w:pos="611" w:val="left" w:leader="none"/>
        </w:tabs>
        <w:spacing w:line="240" w:lineRule="auto" w:before="0" w:after="0"/>
        <w:ind w:left="610" w:right="642" w:hanging="341"/>
        <w:jc w:val="left"/>
        <w:rPr>
          <w:sz w:val="18"/>
        </w:rPr>
      </w:pPr>
      <w:r>
        <w:rPr>
          <w:sz w:val="18"/>
        </w:rPr>
        <w:t>Is</w:t>
      </w:r>
      <w:r>
        <w:rPr>
          <w:spacing w:val="-10"/>
          <w:sz w:val="18"/>
        </w:rPr>
        <w:t> </w:t>
      </w:r>
      <w:r>
        <w:rPr>
          <w:sz w:val="18"/>
        </w:rPr>
        <w:t>there</w:t>
      </w:r>
      <w:r>
        <w:rPr>
          <w:spacing w:val="-10"/>
          <w:sz w:val="18"/>
        </w:rPr>
        <w:t> </w:t>
      </w:r>
      <w:r>
        <w:rPr>
          <w:sz w:val="18"/>
        </w:rPr>
        <w:t>a</w:t>
      </w:r>
      <w:r>
        <w:rPr>
          <w:spacing w:val="-10"/>
          <w:sz w:val="18"/>
        </w:rPr>
        <w:t> </w:t>
      </w:r>
      <w:r>
        <w:rPr>
          <w:sz w:val="18"/>
        </w:rPr>
        <w:t>formalised</w:t>
      </w:r>
      <w:r>
        <w:rPr>
          <w:spacing w:val="-10"/>
          <w:sz w:val="18"/>
        </w:rPr>
        <w:t> </w:t>
      </w:r>
      <w:r>
        <w:rPr>
          <w:sz w:val="18"/>
        </w:rPr>
        <w:t>process</w:t>
      </w:r>
      <w:r>
        <w:rPr>
          <w:spacing w:val="-10"/>
          <w:sz w:val="18"/>
        </w:rPr>
        <w:t> </w:t>
      </w:r>
      <w:r>
        <w:rPr>
          <w:sz w:val="18"/>
        </w:rPr>
        <w:t>for</w:t>
      </w:r>
      <w:r>
        <w:rPr>
          <w:spacing w:val="-10"/>
          <w:sz w:val="18"/>
        </w:rPr>
        <w:t> </w:t>
      </w:r>
      <w:r>
        <w:rPr>
          <w:sz w:val="18"/>
        </w:rPr>
        <w:t>monitoring</w:t>
      </w:r>
      <w:r>
        <w:rPr>
          <w:spacing w:val="-10"/>
          <w:sz w:val="18"/>
        </w:rPr>
        <w:t> </w:t>
      </w:r>
      <w:r>
        <w:rPr>
          <w:sz w:val="18"/>
        </w:rPr>
        <w:t>ES</w:t>
      </w:r>
      <w:r>
        <w:rPr>
          <w:sz w:val="18"/>
        </w:rPr>
        <w:t>G factors related to investments?</w:t>
      </w:r>
    </w:p>
    <w:p>
      <w:pPr>
        <w:spacing w:before="57"/>
        <w:ind w:left="610" w:right="281" w:firstLine="0"/>
        <w:jc w:val="left"/>
        <w:rPr>
          <w:i/>
          <w:sz w:val="18"/>
        </w:rPr>
      </w:pPr>
      <w:r>
        <w:rPr>
          <w:i/>
          <w:sz w:val="18"/>
        </w:rPr>
        <w:t>If so, provide details. Describe the regularity of the monitoring. State whether scenario analysis focused</w:t>
      </w:r>
      <w:r>
        <w:rPr>
          <w:i/>
          <w:spacing w:val="40"/>
          <w:sz w:val="18"/>
        </w:rPr>
        <w:t> </w:t>
      </w:r>
      <w:r>
        <w:rPr>
          <w:i/>
          <w:sz w:val="18"/>
        </w:rPr>
        <w:t>on ESG issues, such as climate change, is conducted</w:t>
      </w:r>
      <w:r>
        <w:rPr>
          <w:i/>
          <w:spacing w:val="40"/>
          <w:sz w:val="18"/>
        </w:rPr>
        <w:t> </w:t>
      </w:r>
      <w:r>
        <w:rPr>
          <w:i/>
          <w:sz w:val="18"/>
        </w:rPr>
        <w:t>for</w:t>
      </w:r>
      <w:r>
        <w:rPr>
          <w:i/>
          <w:spacing w:val="-8"/>
          <w:sz w:val="18"/>
        </w:rPr>
        <w:t> </w:t>
      </w:r>
      <w:r>
        <w:rPr>
          <w:i/>
          <w:sz w:val="18"/>
        </w:rPr>
        <w:t>this</w:t>
      </w:r>
      <w:r>
        <w:rPr>
          <w:i/>
          <w:spacing w:val="-8"/>
          <w:sz w:val="18"/>
        </w:rPr>
        <w:t> </w:t>
      </w:r>
      <w:r>
        <w:rPr>
          <w:i/>
          <w:sz w:val="18"/>
        </w:rPr>
        <w:t>strategy.</w:t>
      </w:r>
      <w:r>
        <w:rPr>
          <w:i/>
          <w:spacing w:val="-8"/>
          <w:sz w:val="18"/>
        </w:rPr>
        <w:t> </w:t>
      </w:r>
      <w:r>
        <w:rPr>
          <w:i/>
          <w:sz w:val="18"/>
        </w:rPr>
        <w:t>Mention</w:t>
      </w:r>
      <w:r>
        <w:rPr>
          <w:i/>
          <w:spacing w:val="-8"/>
          <w:sz w:val="18"/>
        </w:rPr>
        <w:t> </w:t>
      </w:r>
      <w:r>
        <w:rPr>
          <w:i/>
          <w:sz w:val="18"/>
        </w:rPr>
        <w:t>if</w:t>
      </w:r>
      <w:r>
        <w:rPr>
          <w:i/>
          <w:spacing w:val="-8"/>
          <w:sz w:val="18"/>
        </w:rPr>
        <w:t> </w:t>
      </w:r>
      <w:r>
        <w:rPr>
          <w:i/>
          <w:sz w:val="18"/>
        </w:rPr>
        <w:t>investees</w:t>
      </w:r>
      <w:r>
        <w:rPr>
          <w:i/>
          <w:spacing w:val="-8"/>
          <w:sz w:val="18"/>
        </w:rPr>
        <w:t> </w:t>
      </w:r>
      <w:r>
        <w:rPr>
          <w:i/>
          <w:sz w:val="18"/>
        </w:rPr>
        <w:t>are</w:t>
      </w:r>
      <w:r>
        <w:rPr>
          <w:i/>
          <w:spacing w:val="-8"/>
          <w:sz w:val="18"/>
        </w:rPr>
        <w:t> </w:t>
      </w:r>
      <w:r>
        <w:rPr>
          <w:i/>
          <w:sz w:val="18"/>
        </w:rPr>
        <w:t>monitored</w:t>
      </w:r>
      <w:r>
        <w:rPr>
          <w:i/>
          <w:spacing w:val="-8"/>
          <w:sz w:val="18"/>
        </w:rPr>
        <w:t> </w:t>
      </w:r>
      <w:r>
        <w:rPr>
          <w:i/>
          <w:sz w:val="18"/>
        </w:rPr>
        <w:t>for involvement in negative </w:t>
      </w:r>
      <w:hyperlink r:id="rId15">
        <w:r>
          <w:rPr>
            <w:i/>
            <w:color w:val="009FE3"/>
            <w:sz w:val="18"/>
            <w:u w:val="single" w:color="009FE3"/>
          </w:rPr>
          <w:t>ESG incidents/controversies</w:t>
        </w:r>
      </w:hyperlink>
      <w:r>
        <w:rPr>
          <w:i/>
          <w:color w:val="009FE3"/>
          <w:sz w:val="18"/>
        </w:rPr>
        <w:t> </w:t>
      </w:r>
      <w:r>
        <w:rPr>
          <w:i/>
          <w:sz w:val="18"/>
        </w:rPr>
        <w:t>and</w:t>
      </w:r>
      <w:r>
        <w:rPr>
          <w:i/>
          <w:spacing w:val="-5"/>
          <w:sz w:val="18"/>
        </w:rPr>
        <w:t> </w:t>
      </w:r>
      <w:r>
        <w:rPr>
          <w:i/>
          <w:sz w:val="18"/>
        </w:rPr>
        <w:t>any</w:t>
      </w:r>
      <w:r>
        <w:rPr>
          <w:i/>
          <w:spacing w:val="-5"/>
          <w:sz w:val="18"/>
        </w:rPr>
        <w:t> </w:t>
      </w:r>
      <w:r>
        <w:rPr>
          <w:i/>
          <w:sz w:val="18"/>
        </w:rPr>
        <w:t>actions</w:t>
      </w:r>
      <w:r>
        <w:rPr>
          <w:i/>
          <w:spacing w:val="-5"/>
          <w:sz w:val="18"/>
        </w:rPr>
        <w:t> </w:t>
      </w:r>
      <w:r>
        <w:rPr>
          <w:i/>
          <w:sz w:val="18"/>
        </w:rPr>
        <w:t>taken</w:t>
      </w:r>
      <w:r>
        <w:rPr>
          <w:i/>
          <w:spacing w:val="-5"/>
          <w:sz w:val="18"/>
        </w:rPr>
        <w:t> </w:t>
      </w:r>
      <w:r>
        <w:rPr>
          <w:i/>
          <w:sz w:val="18"/>
        </w:rPr>
        <w:t>in</w:t>
      </w:r>
      <w:r>
        <w:rPr>
          <w:i/>
          <w:spacing w:val="-5"/>
          <w:sz w:val="18"/>
        </w:rPr>
        <w:t> </w:t>
      </w:r>
      <w:r>
        <w:rPr>
          <w:i/>
          <w:sz w:val="18"/>
        </w:rPr>
        <w:t>response</w:t>
      </w:r>
      <w:r>
        <w:rPr>
          <w:i/>
          <w:spacing w:val="-5"/>
          <w:sz w:val="18"/>
        </w:rPr>
        <w:t> </w:t>
      </w:r>
      <w:r>
        <w:rPr>
          <w:i/>
          <w:sz w:val="18"/>
        </w:rPr>
        <w:t>to</w:t>
      </w:r>
      <w:r>
        <w:rPr>
          <w:i/>
          <w:spacing w:val="-5"/>
          <w:sz w:val="18"/>
        </w:rPr>
        <w:t> </w:t>
      </w:r>
      <w:r>
        <w:rPr>
          <w:i/>
          <w:sz w:val="18"/>
        </w:rPr>
        <w:t>their</w:t>
      </w:r>
      <w:r>
        <w:rPr>
          <w:i/>
          <w:spacing w:val="-5"/>
          <w:sz w:val="18"/>
        </w:rPr>
        <w:t> </w:t>
      </w:r>
      <w:r>
        <w:rPr>
          <w:i/>
          <w:sz w:val="18"/>
        </w:rPr>
        <w:t>involvement.</w:t>
      </w:r>
    </w:p>
    <w:p>
      <w:pPr>
        <w:spacing w:before="0"/>
        <w:ind w:left="610" w:right="180" w:firstLine="0"/>
        <w:jc w:val="left"/>
        <w:rPr>
          <w:i/>
          <w:sz w:val="18"/>
        </w:rPr>
      </w:pPr>
      <w:r>
        <w:rPr>
          <w:i/>
          <w:sz w:val="18"/>
        </w:rPr>
        <w:t>If</w:t>
      </w:r>
      <w:r>
        <w:rPr>
          <w:i/>
          <w:spacing w:val="-8"/>
          <w:sz w:val="18"/>
        </w:rPr>
        <w:t> </w:t>
      </w:r>
      <w:r>
        <w:rPr>
          <w:i/>
          <w:sz w:val="18"/>
        </w:rPr>
        <w:t>applicable,</w:t>
      </w:r>
      <w:r>
        <w:rPr>
          <w:i/>
          <w:spacing w:val="-8"/>
          <w:sz w:val="18"/>
        </w:rPr>
        <w:t> </w:t>
      </w:r>
      <w:r>
        <w:rPr>
          <w:i/>
          <w:sz w:val="18"/>
        </w:rPr>
        <w:t>provide</w:t>
      </w:r>
      <w:r>
        <w:rPr>
          <w:i/>
          <w:spacing w:val="-8"/>
          <w:sz w:val="18"/>
        </w:rPr>
        <w:t> </w:t>
      </w:r>
      <w:r>
        <w:rPr>
          <w:i/>
          <w:sz w:val="18"/>
        </w:rPr>
        <w:t>examples</w:t>
      </w:r>
      <w:r>
        <w:rPr>
          <w:i/>
          <w:spacing w:val="-8"/>
          <w:sz w:val="18"/>
        </w:rPr>
        <w:t> </w:t>
      </w:r>
      <w:r>
        <w:rPr>
          <w:i/>
          <w:sz w:val="18"/>
        </w:rPr>
        <w:t>of</w:t>
      </w:r>
      <w:r>
        <w:rPr>
          <w:i/>
          <w:spacing w:val="-8"/>
          <w:sz w:val="18"/>
        </w:rPr>
        <w:t> </w:t>
      </w:r>
      <w:r>
        <w:rPr>
          <w:i/>
          <w:sz w:val="18"/>
        </w:rPr>
        <w:t>actions</w:t>
      </w:r>
      <w:r>
        <w:rPr>
          <w:i/>
          <w:spacing w:val="-8"/>
          <w:sz w:val="18"/>
        </w:rPr>
        <w:t> </w:t>
      </w:r>
      <w:r>
        <w:rPr>
          <w:i/>
          <w:sz w:val="18"/>
        </w:rPr>
        <w:t>taken</w:t>
      </w:r>
      <w:r>
        <w:rPr>
          <w:i/>
          <w:spacing w:val="-8"/>
          <w:sz w:val="18"/>
        </w:rPr>
        <w:t> </w:t>
      </w:r>
      <w:r>
        <w:rPr>
          <w:i/>
          <w:sz w:val="18"/>
        </w:rPr>
        <w:t>in</w:t>
      </w:r>
      <w:r>
        <w:rPr>
          <w:i/>
          <w:spacing w:val="-8"/>
          <w:sz w:val="18"/>
        </w:rPr>
        <w:t> </w:t>
      </w:r>
      <w:r>
        <w:rPr>
          <w:i/>
          <w:sz w:val="18"/>
        </w:rPr>
        <w:t>cases where ESG incidents were identified and addressed.</w:t>
      </w:r>
    </w:p>
    <w:p>
      <w:pPr>
        <w:spacing w:line="240" w:lineRule="auto" w:before="5"/>
        <w:rPr>
          <w:i/>
          <w:sz w:val="27"/>
        </w:rPr>
      </w:pPr>
    </w:p>
    <w:p>
      <w:pPr>
        <w:pStyle w:val="ListParagraph"/>
        <w:numPr>
          <w:ilvl w:val="1"/>
          <w:numId w:val="2"/>
        </w:numPr>
        <w:tabs>
          <w:tab w:pos="611" w:val="left" w:leader="none"/>
        </w:tabs>
        <w:spacing w:line="240" w:lineRule="auto" w:before="0" w:after="0"/>
        <w:ind w:left="610" w:right="489" w:hanging="341"/>
        <w:jc w:val="left"/>
        <w:rPr>
          <w:sz w:val="18"/>
        </w:rPr>
      </w:pPr>
      <w:r>
        <w:rPr>
          <w:sz w:val="18"/>
        </w:rPr>
        <w:t>Do</w:t>
      </w:r>
      <w:r>
        <w:rPr>
          <w:spacing w:val="-11"/>
          <w:sz w:val="18"/>
        </w:rPr>
        <w:t> </w:t>
      </w:r>
      <w:r>
        <w:rPr>
          <w:sz w:val="18"/>
        </w:rPr>
        <w:t>you</w:t>
      </w:r>
      <w:r>
        <w:rPr>
          <w:spacing w:val="-11"/>
          <w:sz w:val="18"/>
        </w:rPr>
        <w:t> </w:t>
      </w:r>
      <w:r>
        <w:rPr>
          <w:sz w:val="18"/>
        </w:rPr>
        <w:t>analyse</w:t>
      </w:r>
      <w:r>
        <w:rPr>
          <w:spacing w:val="-11"/>
          <w:sz w:val="18"/>
        </w:rPr>
        <w:t> </w:t>
      </w:r>
      <w:r>
        <w:rPr>
          <w:sz w:val="18"/>
        </w:rPr>
        <w:t>whether</w:t>
      </w:r>
      <w:r>
        <w:rPr>
          <w:spacing w:val="-10"/>
          <w:sz w:val="18"/>
        </w:rPr>
        <w:t> </w:t>
      </w:r>
      <w:r>
        <w:rPr>
          <w:sz w:val="18"/>
        </w:rPr>
        <w:t>ESG</w:t>
      </w:r>
      <w:r>
        <w:rPr>
          <w:spacing w:val="-11"/>
          <w:sz w:val="18"/>
        </w:rPr>
        <w:t> </w:t>
      </w:r>
      <w:r>
        <w:rPr>
          <w:sz w:val="18"/>
        </w:rPr>
        <w:t>incorporation</w:t>
      </w:r>
      <w:r>
        <w:rPr>
          <w:spacing w:val="-11"/>
          <w:sz w:val="18"/>
        </w:rPr>
        <w:t> </w:t>
      </w:r>
      <w:r>
        <w:rPr>
          <w:sz w:val="18"/>
        </w:rPr>
        <w:t>affects financial returns?</w:t>
      </w:r>
    </w:p>
    <w:p>
      <w:pPr>
        <w:spacing w:before="57"/>
        <w:ind w:left="610" w:right="513" w:firstLine="0"/>
        <w:jc w:val="both"/>
        <w:rPr>
          <w:i/>
          <w:sz w:val="18"/>
        </w:rPr>
      </w:pPr>
      <w:r>
        <w:rPr>
          <w:i/>
          <w:sz w:val="18"/>
        </w:rPr>
        <w:t>If so, provide details. Mention whether the analysis can</w:t>
      </w:r>
      <w:r>
        <w:rPr>
          <w:i/>
          <w:spacing w:val="-4"/>
          <w:sz w:val="18"/>
        </w:rPr>
        <w:t> </w:t>
      </w:r>
      <w:r>
        <w:rPr>
          <w:i/>
          <w:sz w:val="18"/>
        </w:rPr>
        <w:t>be</w:t>
      </w:r>
      <w:r>
        <w:rPr>
          <w:i/>
          <w:spacing w:val="-3"/>
          <w:sz w:val="18"/>
        </w:rPr>
        <w:t> </w:t>
      </w:r>
      <w:r>
        <w:rPr>
          <w:i/>
          <w:sz w:val="18"/>
        </w:rPr>
        <w:t>conducted</w:t>
      </w:r>
      <w:r>
        <w:rPr>
          <w:i/>
          <w:spacing w:val="-4"/>
          <w:sz w:val="18"/>
        </w:rPr>
        <w:t> </w:t>
      </w:r>
      <w:r>
        <w:rPr>
          <w:i/>
          <w:sz w:val="18"/>
        </w:rPr>
        <w:t>quantitatively</w:t>
      </w:r>
      <w:r>
        <w:rPr>
          <w:i/>
          <w:spacing w:val="-3"/>
          <w:sz w:val="18"/>
        </w:rPr>
        <w:t> </w:t>
      </w:r>
      <w:r>
        <w:rPr>
          <w:i/>
          <w:sz w:val="18"/>
        </w:rPr>
        <w:t>(e.g.,</w:t>
      </w:r>
      <w:r>
        <w:rPr>
          <w:i/>
          <w:spacing w:val="-4"/>
          <w:sz w:val="18"/>
        </w:rPr>
        <w:t> </w:t>
      </w:r>
      <w:r>
        <w:rPr>
          <w:i/>
          <w:sz w:val="18"/>
        </w:rPr>
        <w:t>in</w:t>
      </w:r>
      <w:r>
        <w:rPr>
          <w:i/>
          <w:spacing w:val="-3"/>
          <w:sz w:val="18"/>
        </w:rPr>
        <w:t> </w:t>
      </w:r>
      <w:r>
        <w:rPr>
          <w:i/>
          <w:sz w:val="18"/>
        </w:rPr>
        <w:t>relation</w:t>
      </w:r>
      <w:r>
        <w:rPr>
          <w:i/>
          <w:spacing w:val="-4"/>
          <w:sz w:val="18"/>
        </w:rPr>
        <w:t> </w:t>
      </w:r>
      <w:r>
        <w:rPr>
          <w:i/>
          <w:sz w:val="18"/>
        </w:rPr>
        <w:t>to</w:t>
      </w:r>
      <w:r>
        <w:rPr>
          <w:i/>
          <w:spacing w:val="-3"/>
          <w:sz w:val="18"/>
        </w:rPr>
        <w:t> </w:t>
      </w:r>
      <w:r>
        <w:rPr>
          <w:i/>
          <w:spacing w:val="-10"/>
          <w:sz w:val="18"/>
        </w:rPr>
        <w:t>a</w:t>
      </w:r>
    </w:p>
    <w:p>
      <w:pPr>
        <w:spacing w:before="0"/>
        <w:ind w:left="610" w:right="244" w:firstLine="0"/>
        <w:jc w:val="both"/>
        <w:rPr>
          <w:i/>
          <w:sz w:val="18"/>
        </w:rPr>
      </w:pPr>
      <w:r>
        <w:rPr>
          <w:i/>
          <w:sz w:val="18"/>
        </w:rPr>
        <w:t>specified</w:t>
      </w:r>
      <w:r>
        <w:rPr>
          <w:i/>
          <w:spacing w:val="-8"/>
          <w:sz w:val="18"/>
        </w:rPr>
        <w:t> </w:t>
      </w:r>
      <w:r>
        <w:rPr>
          <w:i/>
          <w:sz w:val="18"/>
        </w:rPr>
        <w:t>benchmark)</w:t>
      </w:r>
      <w:r>
        <w:rPr>
          <w:i/>
          <w:spacing w:val="-8"/>
          <w:sz w:val="18"/>
        </w:rPr>
        <w:t> </w:t>
      </w:r>
      <w:r>
        <w:rPr>
          <w:i/>
          <w:sz w:val="18"/>
        </w:rPr>
        <w:t>and/or</w:t>
      </w:r>
      <w:r>
        <w:rPr>
          <w:i/>
          <w:spacing w:val="-8"/>
          <w:sz w:val="18"/>
        </w:rPr>
        <w:t> </w:t>
      </w:r>
      <w:r>
        <w:rPr>
          <w:i/>
          <w:sz w:val="18"/>
        </w:rPr>
        <w:t>qualitatively.</w:t>
      </w:r>
      <w:r>
        <w:rPr>
          <w:i/>
          <w:spacing w:val="-8"/>
          <w:sz w:val="18"/>
        </w:rPr>
        <w:t> </w:t>
      </w:r>
      <w:r>
        <w:rPr>
          <w:i/>
          <w:sz w:val="18"/>
        </w:rPr>
        <w:t>Describe</w:t>
      </w:r>
      <w:r>
        <w:rPr>
          <w:i/>
          <w:spacing w:val="-8"/>
          <w:sz w:val="18"/>
        </w:rPr>
        <w:t> </w:t>
      </w:r>
      <w:r>
        <w:rPr>
          <w:i/>
          <w:sz w:val="18"/>
        </w:rPr>
        <w:t>the challenges</w:t>
      </w:r>
      <w:r>
        <w:rPr>
          <w:i/>
          <w:spacing w:val="-9"/>
          <w:sz w:val="18"/>
        </w:rPr>
        <w:t> </w:t>
      </w:r>
      <w:r>
        <w:rPr>
          <w:i/>
          <w:sz w:val="18"/>
        </w:rPr>
        <w:t>and</w:t>
      </w:r>
      <w:r>
        <w:rPr>
          <w:i/>
          <w:spacing w:val="-9"/>
          <w:sz w:val="18"/>
        </w:rPr>
        <w:t> </w:t>
      </w:r>
      <w:r>
        <w:rPr>
          <w:i/>
          <w:sz w:val="18"/>
        </w:rPr>
        <w:t>complexities</w:t>
      </w:r>
      <w:r>
        <w:rPr>
          <w:i/>
          <w:spacing w:val="-9"/>
          <w:sz w:val="18"/>
        </w:rPr>
        <w:t> </w:t>
      </w:r>
      <w:r>
        <w:rPr>
          <w:i/>
          <w:sz w:val="18"/>
        </w:rPr>
        <w:t>involved,</w:t>
      </w:r>
      <w:r>
        <w:rPr>
          <w:i/>
          <w:spacing w:val="-9"/>
          <w:sz w:val="18"/>
        </w:rPr>
        <w:t> </w:t>
      </w:r>
      <w:r>
        <w:rPr>
          <w:i/>
          <w:sz w:val="18"/>
        </w:rPr>
        <w:t>and</w:t>
      </w:r>
      <w:r>
        <w:rPr>
          <w:i/>
          <w:spacing w:val="-9"/>
          <w:sz w:val="18"/>
        </w:rPr>
        <w:t> </w:t>
      </w:r>
      <w:r>
        <w:rPr>
          <w:i/>
          <w:sz w:val="18"/>
        </w:rPr>
        <w:t>the</w:t>
      </w:r>
      <w:r>
        <w:rPr>
          <w:i/>
          <w:spacing w:val="-9"/>
          <w:sz w:val="18"/>
        </w:rPr>
        <w:t> </w:t>
      </w:r>
      <w:r>
        <w:rPr>
          <w:i/>
          <w:sz w:val="18"/>
        </w:rPr>
        <w:t>approach to addressing these.</w:t>
      </w:r>
    </w:p>
    <w:p>
      <w:pPr>
        <w:spacing w:line="240" w:lineRule="auto" w:before="6"/>
        <w:rPr>
          <w:i/>
          <w:sz w:val="34"/>
        </w:rPr>
      </w:pPr>
    </w:p>
    <w:p>
      <w:pPr>
        <w:pStyle w:val="Heading3"/>
      </w:pPr>
      <w:r>
        <w:rPr>
          <w:color w:val="007EC7"/>
          <w:spacing w:val="-2"/>
        </w:rPr>
        <w:t>SUSTAINABILITY</w:t>
      </w:r>
      <w:r>
        <w:rPr>
          <w:color w:val="007EC7"/>
          <w:spacing w:val="5"/>
        </w:rPr>
        <w:t> </w:t>
      </w:r>
      <w:r>
        <w:rPr>
          <w:color w:val="007EC7"/>
          <w:spacing w:val="-2"/>
        </w:rPr>
        <w:t>OUTCOMES</w:t>
      </w:r>
    </w:p>
    <w:p>
      <w:pPr>
        <w:pStyle w:val="BodyText"/>
        <w:spacing w:before="7"/>
        <w:rPr>
          <w:rFonts w:ascii="AlrightSans-Medium"/>
        </w:rPr>
      </w:pPr>
      <w:r>
        <w:rPr/>
        <w:pict>
          <v:shape style="position:absolute;margin-left:313.477997pt;margin-top:12.607pt;width:253.25pt;height:51.2pt;mso-position-horizontal-relative:page;mso-position-vertical-relative:paragraph;z-index:-15713280;mso-wrap-distance-left:0;mso-wrap-distance-right:0" type="#_x0000_t202" id="docshape72" filled="true" fillcolor="#bce4fa" stroked="true" strokeweight=".5pt" strokecolor="#009fe3">
            <v:textbox inset="0,0,0,0">
              <w:txbxContent>
                <w:p>
                  <w:pPr>
                    <w:pStyle w:val="BodyText"/>
                    <w:spacing w:before="77"/>
                    <w:ind w:left="113" w:right="361"/>
                    <w:rPr>
                      <w:rFonts w:ascii="AlrightSans-Bold"/>
                      <w:color w:val="000000"/>
                    </w:rPr>
                  </w:pPr>
                  <w:r>
                    <w:rPr>
                      <w:rFonts w:ascii="AlrightSans-Bold"/>
                      <w:color w:val="000000"/>
                    </w:rPr>
                    <w:t>Questions</w:t>
                  </w:r>
                  <w:r>
                    <w:rPr>
                      <w:rFonts w:ascii="AlrightSans-Bold"/>
                      <w:color w:val="000000"/>
                      <w:spacing w:val="-7"/>
                    </w:rPr>
                    <w:t> </w:t>
                  </w:r>
                  <w:r>
                    <w:rPr>
                      <w:rFonts w:ascii="AlrightSans-Bold"/>
                      <w:color w:val="000000"/>
                    </w:rPr>
                    <w:t>in</w:t>
                  </w:r>
                  <w:r>
                    <w:rPr>
                      <w:rFonts w:ascii="AlrightSans-Bold"/>
                      <w:color w:val="000000"/>
                      <w:spacing w:val="-7"/>
                    </w:rPr>
                    <w:t> </w:t>
                  </w:r>
                  <w:r>
                    <w:rPr>
                      <w:rFonts w:ascii="AlrightSans-Bold"/>
                      <w:color w:val="000000"/>
                    </w:rPr>
                    <w:t>this</w:t>
                  </w:r>
                  <w:r>
                    <w:rPr>
                      <w:rFonts w:ascii="AlrightSans-Bold"/>
                      <w:color w:val="000000"/>
                      <w:spacing w:val="-7"/>
                    </w:rPr>
                    <w:t> </w:t>
                  </w:r>
                  <w:r>
                    <w:rPr>
                      <w:rFonts w:ascii="AlrightSans-Bold"/>
                      <w:color w:val="000000"/>
                    </w:rPr>
                    <w:t>sub-section</w:t>
                  </w:r>
                  <w:r>
                    <w:rPr>
                      <w:rFonts w:ascii="AlrightSans-Bold"/>
                      <w:color w:val="000000"/>
                      <w:spacing w:val="-7"/>
                    </w:rPr>
                    <w:t> </w:t>
                  </w:r>
                  <w:r>
                    <w:rPr>
                      <w:rFonts w:ascii="AlrightSans-Bold"/>
                      <w:color w:val="000000"/>
                    </w:rPr>
                    <w:t>are</w:t>
                  </w:r>
                  <w:r>
                    <w:rPr>
                      <w:rFonts w:ascii="AlrightSans-Bold"/>
                      <w:color w:val="000000"/>
                      <w:spacing w:val="-7"/>
                    </w:rPr>
                    <w:t> </w:t>
                  </w:r>
                  <w:r>
                    <w:rPr>
                      <w:rFonts w:ascii="AlrightSans-Bold"/>
                      <w:color w:val="000000"/>
                    </w:rPr>
                    <w:t>applicable</w:t>
                  </w:r>
                  <w:r>
                    <w:rPr>
                      <w:rFonts w:ascii="AlrightSans-Bold"/>
                      <w:color w:val="000000"/>
                      <w:spacing w:val="-7"/>
                    </w:rPr>
                    <w:t> </w:t>
                  </w:r>
                  <w:r>
                    <w:rPr>
                      <w:rFonts w:ascii="AlrightSans-Bold"/>
                      <w:color w:val="000000"/>
                    </w:rPr>
                    <w:t>to</w:t>
                  </w:r>
                  <w:r>
                    <w:rPr>
                      <w:rFonts w:ascii="AlrightSans-Bold"/>
                      <w:color w:val="000000"/>
                      <w:spacing w:val="-7"/>
                    </w:rPr>
                    <w:t> </w:t>
                  </w:r>
                  <w:r>
                    <w:rPr>
                      <w:rFonts w:ascii="AlrightSans-Bold"/>
                      <w:color w:val="000000"/>
                    </w:rPr>
                    <w:t>the specific strategy being assessed. The questions focus</w:t>
                  </w:r>
                  <w:r>
                    <w:rPr>
                      <w:rFonts w:ascii="AlrightSans-Bold"/>
                      <w:color w:val="000000"/>
                      <w:spacing w:val="-8"/>
                    </w:rPr>
                    <w:t> </w:t>
                  </w:r>
                  <w:r>
                    <w:rPr>
                      <w:rFonts w:ascii="AlrightSans-Bold"/>
                      <w:color w:val="000000"/>
                    </w:rPr>
                    <w:t>on</w:t>
                  </w:r>
                  <w:r>
                    <w:rPr>
                      <w:rFonts w:ascii="AlrightSans-Bold"/>
                      <w:color w:val="000000"/>
                      <w:spacing w:val="-8"/>
                    </w:rPr>
                    <w:t> </w:t>
                  </w:r>
                  <w:r>
                    <w:rPr>
                      <w:rFonts w:ascii="AlrightSans-Bold"/>
                      <w:color w:val="000000"/>
                    </w:rPr>
                    <w:t>the</w:t>
                  </w:r>
                  <w:r>
                    <w:rPr>
                      <w:rFonts w:ascii="AlrightSans-Bold"/>
                      <w:color w:val="000000"/>
                      <w:spacing w:val="-9"/>
                    </w:rPr>
                    <w:t> </w:t>
                  </w:r>
                  <w:r>
                    <w:rPr>
                      <w:rFonts w:ascii="AlrightSans-Bold"/>
                      <w:color w:val="000000"/>
                    </w:rPr>
                    <w:t>real-world</w:t>
                  </w:r>
                  <w:r>
                    <w:rPr>
                      <w:rFonts w:ascii="AlrightSans-Bold"/>
                      <w:color w:val="000000"/>
                      <w:spacing w:val="-8"/>
                    </w:rPr>
                    <w:t> </w:t>
                  </w:r>
                  <w:r>
                    <w:rPr>
                      <w:rFonts w:ascii="AlrightSans-Bold"/>
                      <w:color w:val="000000"/>
                    </w:rPr>
                    <w:t>outcomes</w:t>
                  </w:r>
                  <w:r>
                    <w:rPr>
                      <w:rFonts w:ascii="AlrightSans-Bold"/>
                      <w:color w:val="000000"/>
                      <w:spacing w:val="-8"/>
                    </w:rPr>
                    <w:t> </w:t>
                  </w:r>
                  <w:r>
                    <w:rPr>
                      <w:rFonts w:ascii="AlrightSans-Bold"/>
                      <w:color w:val="000000"/>
                    </w:rPr>
                    <w:t>associated</w:t>
                  </w:r>
                  <w:r>
                    <w:rPr>
                      <w:rFonts w:ascii="AlrightSans-Bold"/>
                      <w:color w:val="000000"/>
                      <w:spacing w:val="-9"/>
                    </w:rPr>
                    <w:t> </w:t>
                  </w:r>
                  <w:r>
                    <w:rPr>
                      <w:rFonts w:ascii="AlrightSans-Bold"/>
                      <w:color w:val="000000"/>
                    </w:rPr>
                    <w:t>with </w:t>
                  </w:r>
                  <w:r>
                    <w:rPr>
                      <w:rFonts w:ascii="AlrightSans-Bold"/>
                      <w:color w:val="000000"/>
                      <w:spacing w:val="-2"/>
                    </w:rPr>
                    <w:t>investments.</w:t>
                  </w:r>
                </w:p>
              </w:txbxContent>
            </v:textbox>
            <v:fill type="solid"/>
            <v:stroke dashstyle="solid"/>
            <w10:wrap type="topAndBottom"/>
          </v:shape>
        </w:pict>
      </w:r>
    </w:p>
    <w:p>
      <w:pPr>
        <w:pStyle w:val="ListParagraph"/>
        <w:numPr>
          <w:ilvl w:val="1"/>
          <w:numId w:val="2"/>
        </w:numPr>
        <w:tabs>
          <w:tab w:pos="582" w:val="left" w:leader="none"/>
        </w:tabs>
        <w:spacing w:line="240" w:lineRule="auto" w:before="216" w:after="0"/>
        <w:ind w:left="610" w:right="276" w:hanging="341"/>
        <w:jc w:val="left"/>
        <w:rPr>
          <w:sz w:val="18"/>
        </w:rPr>
      </w:pPr>
      <w:r>
        <w:rPr>
          <w:sz w:val="18"/>
        </w:rPr>
        <w:t>Do you identify the sustainability outcomes (i.e. positive and negative outcomes on people and planet)</w:t>
      </w:r>
      <w:r>
        <w:rPr>
          <w:spacing w:val="-7"/>
          <w:sz w:val="18"/>
        </w:rPr>
        <w:t> </w:t>
      </w:r>
      <w:r>
        <w:rPr>
          <w:sz w:val="18"/>
        </w:rPr>
        <w:t>connected</w:t>
      </w:r>
      <w:r>
        <w:rPr>
          <w:spacing w:val="-7"/>
          <w:sz w:val="18"/>
        </w:rPr>
        <w:t> </w:t>
      </w:r>
      <w:r>
        <w:rPr>
          <w:sz w:val="18"/>
        </w:rPr>
        <w:t>to</w:t>
      </w:r>
      <w:r>
        <w:rPr>
          <w:spacing w:val="-7"/>
          <w:sz w:val="18"/>
        </w:rPr>
        <w:t> </w:t>
      </w:r>
      <w:r>
        <w:rPr>
          <w:sz w:val="18"/>
        </w:rPr>
        <w:t>the</w:t>
      </w:r>
      <w:r>
        <w:rPr>
          <w:spacing w:val="-7"/>
          <w:sz w:val="18"/>
        </w:rPr>
        <w:t> </w:t>
      </w:r>
      <w:r>
        <w:rPr>
          <w:sz w:val="18"/>
        </w:rPr>
        <w:t>investment</w:t>
      </w:r>
      <w:r>
        <w:rPr>
          <w:spacing w:val="-7"/>
          <w:sz w:val="18"/>
        </w:rPr>
        <w:t> </w:t>
      </w:r>
      <w:r>
        <w:rPr>
          <w:sz w:val="18"/>
        </w:rPr>
        <w:t>activities</w:t>
      </w:r>
      <w:r>
        <w:rPr>
          <w:spacing w:val="-7"/>
          <w:sz w:val="18"/>
        </w:rPr>
        <w:t> </w:t>
      </w:r>
      <w:r>
        <w:rPr>
          <w:sz w:val="18"/>
        </w:rPr>
        <w:t>of</w:t>
      </w:r>
      <w:r>
        <w:rPr>
          <w:spacing w:val="-7"/>
          <w:sz w:val="18"/>
        </w:rPr>
        <w:t> </w:t>
      </w:r>
      <w:r>
        <w:rPr>
          <w:sz w:val="18"/>
        </w:rPr>
        <w:t>the </w:t>
      </w:r>
      <w:r>
        <w:rPr>
          <w:spacing w:val="-2"/>
          <w:sz w:val="18"/>
        </w:rPr>
        <w:t>strategy?</w:t>
      </w:r>
    </w:p>
    <w:p>
      <w:pPr>
        <w:spacing w:before="57"/>
        <w:ind w:left="610" w:right="419" w:firstLine="0"/>
        <w:jc w:val="left"/>
        <w:rPr>
          <w:i/>
          <w:sz w:val="18"/>
        </w:rPr>
      </w:pPr>
      <w:r>
        <w:rPr>
          <w:i/>
          <w:sz w:val="18"/>
        </w:rPr>
        <w:t>If so, provide details. Disclose any frameworks or tools you use to identify these (e.g., the Sustainable Development Goals, the Paris Agreement). Specify whether both positive and negative outcomes are identified. Provide examples of outcomes that are identified</w:t>
      </w:r>
      <w:r>
        <w:rPr>
          <w:i/>
          <w:spacing w:val="-7"/>
          <w:sz w:val="18"/>
        </w:rPr>
        <w:t> </w:t>
      </w:r>
      <w:r>
        <w:rPr>
          <w:i/>
          <w:sz w:val="18"/>
        </w:rPr>
        <w:t>(e.g.,</w:t>
      </w:r>
      <w:r>
        <w:rPr>
          <w:i/>
          <w:spacing w:val="-7"/>
          <w:sz w:val="18"/>
        </w:rPr>
        <w:t> </w:t>
      </w:r>
      <w:r>
        <w:rPr>
          <w:i/>
          <w:sz w:val="18"/>
        </w:rPr>
        <w:t>the</w:t>
      </w:r>
      <w:r>
        <w:rPr>
          <w:i/>
          <w:spacing w:val="-7"/>
          <w:sz w:val="18"/>
        </w:rPr>
        <w:t> </w:t>
      </w:r>
      <w:r>
        <w:rPr>
          <w:i/>
          <w:sz w:val="18"/>
        </w:rPr>
        <w:t>impact</w:t>
      </w:r>
      <w:r>
        <w:rPr>
          <w:i/>
          <w:spacing w:val="-7"/>
          <w:sz w:val="18"/>
        </w:rPr>
        <w:t> </w:t>
      </w:r>
      <w:r>
        <w:rPr>
          <w:i/>
          <w:sz w:val="18"/>
        </w:rPr>
        <w:t>of</w:t>
      </w:r>
      <w:r>
        <w:rPr>
          <w:i/>
          <w:spacing w:val="-7"/>
          <w:sz w:val="18"/>
        </w:rPr>
        <w:t> </w:t>
      </w:r>
      <w:r>
        <w:rPr>
          <w:i/>
          <w:sz w:val="18"/>
        </w:rPr>
        <w:t>the</w:t>
      </w:r>
      <w:r>
        <w:rPr>
          <w:i/>
          <w:spacing w:val="-7"/>
          <w:sz w:val="18"/>
        </w:rPr>
        <w:t> </w:t>
      </w:r>
      <w:r>
        <w:rPr>
          <w:i/>
          <w:sz w:val="18"/>
        </w:rPr>
        <w:t>strategy</w:t>
      </w:r>
      <w:r>
        <w:rPr>
          <w:i/>
          <w:spacing w:val="-7"/>
          <w:sz w:val="18"/>
        </w:rPr>
        <w:t> </w:t>
      </w:r>
      <w:r>
        <w:rPr>
          <w:i/>
          <w:sz w:val="18"/>
        </w:rPr>
        <w:t>on</w:t>
      </w:r>
      <w:r>
        <w:rPr>
          <w:i/>
          <w:spacing w:val="-7"/>
          <w:sz w:val="18"/>
        </w:rPr>
        <w:t> </w:t>
      </w:r>
      <w:r>
        <w:rPr>
          <w:i/>
          <w:sz w:val="18"/>
        </w:rPr>
        <w:t>climate </w:t>
      </w:r>
      <w:r>
        <w:rPr>
          <w:i/>
          <w:spacing w:val="-2"/>
          <w:sz w:val="18"/>
        </w:rPr>
        <w:t>change).</w:t>
      </w:r>
    </w:p>
    <w:p>
      <w:pPr>
        <w:spacing w:after="0"/>
        <w:jc w:val="left"/>
        <w:rPr>
          <w:sz w:val="18"/>
        </w:rPr>
        <w:sectPr>
          <w:type w:val="continuous"/>
          <w:pgSz w:w="11910" w:h="16840"/>
          <w:pgMar w:top="1920" w:bottom="280" w:left="580" w:right="460"/>
          <w:cols w:num="2" w:equalWidth="0">
            <w:col w:w="5356" w:space="58"/>
            <w:col w:w="5456"/>
          </w:cols>
        </w:sect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after="0" w:line="240" w:lineRule="auto"/>
        <w:rPr>
          <w:sz w:val="20"/>
        </w:rPr>
        <w:sectPr>
          <w:pgSz w:w="11910" w:h="16840"/>
          <w:pgMar w:top="740" w:bottom="0" w:left="580" w:right="460"/>
        </w:sectPr>
      </w:pPr>
    </w:p>
    <w:p>
      <w:pPr>
        <w:spacing w:line="240" w:lineRule="auto" w:before="2"/>
        <w:rPr>
          <w:i/>
          <w:sz w:val="24"/>
        </w:rPr>
      </w:pPr>
      <w:r>
        <w:rPr/>
        <w:pict>
          <v:rect style="position:absolute;margin-left:0pt;margin-top:0pt;width:595.276pt;height:841.890015pt;mso-position-horizontal-relative:page;mso-position-vertical-relative:page;z-index:-16239616" id="docshape73" filled="true" fillcolor="#dff2fd" stroked="false">
            <v:fill type="solid"/>
            <w10:wrap type="none"/>
          </v:rect>
        </w:pict>
      </w:r>
      <w:r>
        <w:rPr/>
        <w:pict>
          <v:group style="position:absolute;margin-left:0pt;margin-top:807.874023pt;width:22.7pt;height:22.7pt;mso-position-horizontal-relative:page;mso-position-vertical-relative:page;z-index:15748096" id="docshapegroup74" coordorigin="0,16157" coordsize="454,454">
            <v:rect style="position:absolute;left:0;top:16157;width:454;height:454" id="docshape75" filled="true" fillcolor="#009fe3" stroked="false">
              <v:fill type="solid"/>
            </v:rect>
            <v:shape style="position:absolute;left:0;top:16157;width:454;height:454" type="#_x0000_t202" id="docshape76" filled="false" stroked="false">
              <v:textbox inset="0,0,0,0">
                <w:txbxContent>
                  <w:p>
                    <w:pPr>
                      <w:spacing w:before="116"/>
                      <w:ind w:left="0" w:right="1" w:firstLine="0"/>
                      <w:jc w:val="center"/>
                      <w:rPr>
                        <w:rFonts w:ascii="Alright Sans"/>
                        <w:sz w:val="16"/>
                      </w:rPr>
                    </w:pPr>
                    <w:r>
                      <w:rPr>
                        <w:rFonts w:ascii="Alright Sans"/>
                        <w:color w:val="FFFFFF"/>
                        <w:sz w:val="16"/>
                      </w:rPr>
                      <w:t>6</w:t>
                    </w:r>
                  </w:p>
                </w:txbxContent>
              </v:textbox>
              <w10:wrap type="none"/>
            </v:shape>
            <w10:wrap type="none"/>
          </v:group>
        </w:pict>
      </w:r>
      <w:r>
        <w:rPr/>
        <w:pict>
          <v:rect style="position:absolute;margin-left:34.015701pt;margin-top:38.267914pt;width:561.2603pt;height:.5pt;mso-position-horizontal-relative:page;mso-position-vertical-relative:page;z-index:15748608" id="docshape77" filled="true" fillcolor="#9d9d9c" stroked="false">
            <v:fill type="solid"/>
            <w10:wrap type="none"/>
          </v:rect>
        </w:pict>
      </w:r>
    </w:p>
    <w:p>
      <w:pPr>
        <w:pStyle w:val="ListParagraph"/>
        <w:numPr>
          <w:ilvl w:val="1"/>
          <w:numId w:val="2"/>
        </w:numPr>
        <w:tabs>
          <w:tab w:pos="441" w:val="left" w:leader="none"/>
        </w:tabs>
        <w:spacing w:line="240" w:lineRule="auto" w:before="1" w:after="0"/>
        <w:ind w:left="440" w:right="564" w:hanging="341"/>
        <w:jc w:val="left"/>
        <w:rPr>
          <w:sz w:val="18"/>
        </w:rPr>
      </w:pPr>
      <w:r>
        <w:rPr>
          <w:sz w:val="18"/>
        </w:rPr>
        <w:t>Does the strategy take action with the aim of improving</w:t>
      </w:r>
      <w:r>
        <w:rPr>
          <w:spacing w:val="-11"/>
          <w:sz w:val="18"/>
        </w:rPr>
        <w:t> </w:t>
      </w:r>
      <w:r>
        <w:rPr>
          <w:sz w:val="18"/>
        </w:rPr>
        <w:t>sustainability</w:t>
      </w:r>
      <w:r>
        <w:rPr>
          <w:spacing w:val="-11"/>
          <w:sz w:val="18"/>
        </w:rPr>
        <w:t> </w:t>
      </w:r>
      <w:r>
        <w:rPr>
          <w:sz w:val="18"/>
        </w:rPr>
        <w:t>outcomes</w:t>
      </w:r>
      <w:r>
        <w:rPr>
          <w:spacing w:val="-11"/>
          <w:sz w:val="18"/>
        </w:rPr>
        <w:t> </w:t>
      </w:r>
      <w:r>
        <w:rPr>
          <w:sz w:val="18"/>
        </w:rPr>
        <w:t>connected</w:t>
      </w:r>
      <w:r>
        <w:rPr>
          <w:spacing w:val="-11"/>
          <w:sz w:val="18"/>
        </w:rPr>
        <w:t> </w:t>
      </w:r>
      <w:r>
        <w:rPr>
          <w:sz w:val="18"/>
        </w:rPr>
        <w:t>t</w:t>
      </w:r>
      <w:r>
        <w:rPr>
          <w:sz w:val="18"/>
        </w:rPr>
        <w:t>o investment activities?</w:t>
      </w:r>
    </w:p>
    <w:p>
      <w:pPr>
        <w:spacing w:before="56"/>
        <w:ind w:left="440" w:right="0" w:firstLine="0"/>
        <w:jc w:val="left"/>
        <w:rPr>
          <w:i/>
          <w:sz w:val="18"/>
        </w:rPr>
      </w:pPr>
      <w:r>
        <w:rPr>
          <w:i/>
          <w:sz w:val="18"/>
        </w:rPr>
        <w:t>If so, provide details. Mention i) the sustainability outcome</w:t>
      </w:r>
      <w:r>
        <w:rPr>
          <w:i/>
          <w:spacing w:val="-8"/>
          <w:sz w:val="18"/>
        </w:rPr>
        <w:t> </w:t>
      </w:r>
      <w:r>
        <w:rPr>
          <w:i/>
          <w:sz w:val="18"/>
        </w:rPr>
        <w:t>objectives</w:t>
      </w:r>
      <w:r>
        <w:rPr>
          <w:i/>
          <w:spacing w:val="-8"/>
          <w:sz w:val="18"/>
        </w:rPr>
        <w:t> </w:t>
      </w:r>
      <w:r>
        <w:rPr>
          <w:i/>
          <w:sz w:val="18"/>
        </w:rPr>
        <w:t>targeted</w:t>
      </w:r>
      <w:r>
        <w:rPr>
          <w:i/>
          <w:spacing w:val="-8"/>
          <w:sz w:val="18"/>
        </w:rPr>
        <w:t> </w:t>
      </w:r>
      <w:r>
        <w:rPr>
          <w:i/>
          <w:sz w:val="18"/>
        </w:rPr>
        <w:t>and</w:t>
      </w:r>
      <w:r>
        <w:rPr>
          <w:i/>
          <w:spacing w:val="-8"/>
          <w:sz w:val="18"/>
        </w:rPr>
        <w:t> </w:t>
      </w:r>
      <w:r>
        <w:rPr>
          <w:i/>
          <w:sz w:val="18"/>
        </w:rPr>
        <w:t>ii)</w:t>
      </w:r>
      <w:r>
        <w:rPr>
          <w:i/>
          <w:spacing w:val="-8"/>
          <w:sz w:val="18"/>
        </w:rPr>
        <w:t> </w:t>
      </w:r>
      <w:r>
        <w:rPr>
          <w:i/>
          <w:sz w:val="18"/>
        </w:rPr>
        <w:t>the</w:t>
      </w:r>
      <w:r>
        <w:rPr>
          <w:i/>
          <w:spacing w:val="-8"/>
          <w:sz w:val="18"/>
        </w:rPr>
        <w:t> </w:t>
      </w:r>
      <w:r>
        <w:rPr>
          <w:i/>
          <w:sz w:val="18"/>
        </w:rPr>
        <w:t>actions</w:t>
      </w:r>
      <w:r>
        <w:rPr>
          <w:i/>
          <w:spacing w:val="-8"/>
          <w:sz w:val="18"/>
        </w:rPr>
        <w:t> </w:t>
      </w:r>
      <w:r>
        <w:rPr>
          <w:i/>
          <w:sz w:val="18"/>
        </w:rPr>
        <w:t>taken</w:t>
      </w:r>
      <w:r>
        <w:rPr>
          <w:i/>
          <w:spacing w:val="-8"/>
          <w:sz w:val="18"/>
        </w:rPr>
        <w:t> </w:t>
      </w:r>
      <w:r>
        <w:rPr>
          <w:i/>
          <w:sz w:val="18"/>
        </w:rPr>
        <w:t>to intentionally</w:t>
      </w:r>
      <w:r>
        <w:rPr>
          <w:i/>
          <w:spacing w:val="-11"/>
          <w:sz w:val="18"/>
        </w:rPr>
        <w:t> </w:t>
      </w:r>
      <w:r>
        <w:rPr>
          <w:i/>
          <w:sz w:val="18"/>
        </w:rPr>
        <w:t>increase</w:t>
      </w:r>
      <w:r>
        <w:rPr>
          <w:i/>
          <w:spacing w:val="-11"/>
          <w:sz w:val="18"/>
        </w:rPr>
        <w:t> </w:t>
      </w:r>
      <w:r>
        <w:rPr>
          <w:i/>
          <w:sz w:val="18"/>
        </w:rPr>
        <w:t>positive</w:t>
      </w:r>
      <w:r>
        <w:rPr>
          <w:i/>
          <w:spacing w:val="-11"/>
          <w:sz w:val="18"/>
        </w:rPr>
        <w:t> </w:t>
      </w:r>
      <w:r>
        <w:rPr>
          <w:i/>
          <w:sz w:val="18"/>
        </w:rPr>
        <w:t>and/or</w:t>
      </w:r>
      <w:r>
        <w:rPr>
          <w:i/>
          <w:spacing w:val="-11"/>
          <w:sz w:val="18"/>
        </w:rPr>
        <w:t> </w:t>
      </w:r>
      <w:r>
        <w:rPr>
          <w:i/>
          <w:sz w:val="18"/>
        </w:rPr>
        <w:t>decrease</w:t>
      </w:r>
      <w:r>
        <w:rPr>
          <w:i/>
          <w:spacing w:val="-11"/>
          <w:sz w:val="18"/>
        </w:rPr>
        <w:t> </w:t>
      </w:r>
      <w:r>
        <w:rPr>
          <w:i/>
          <w:sz w:val="18"/>
        </w:rPr>
        <w:t>negative sustainability outcomes.</w:t>
      </w:r>
    </w:p>
    <w:p>
      <w:pPr>
        <w:spacing w:line="240" w:lineRule="auto" w:before="0"/>
        <w:rPr>
          <w:i/>
          <w:sz w:val="24"/>
        </w:rPr>
      </w:pPr>
    </w:p>
    <w:p>
      <w:pPr>
        <w:spacing w:line="240" w:lineRule="auto" w:before="9"/>
        <w:rPr>
          <w:i/>
          <w:sz w:val="27"/>
        </w:rPr>
      </w:pPr>
    </w:p>
    <w:p>
      <w:pPr>
        <w:pStyle w:val="Heading2"/>
        <w:numPr>
          <w:ilvl w:val="0"/>
          <w:numId w:val="2"/>
        </w:numPr>
        <w:tabs>
          <w:tab w:pos="391" w:val="left" w:leader="none"/>
        </w:tabs>
        <w:spacing w:line="240" w:lineRule="auto" w:before="1" w:after="0"/>
        <w:ind w:left="391" w:right="0" w:hanging="291"/>
        <w:jc w:val="left"/>
      </w:pPr>
      <w:r>
        <w:rPr>
          <w:color w:val="009FE3"/>
          <w:spacing w:val="-2"/>
        </w:rPr>
        <w:t>STEWARDSHIP/ENGAGEMENT</w:t>
      </w:r>
    </w:p>
    <w:p>
      <w:pPr>
        <w:pStyle w:val="BodyText"/>
        <w:spacing w:before="10"/>
        <w:rPr>
          <w:rFonts w:ascii="AlrightSans-Medium"/>
          <w:sz w:val="17"/>
        </w:rPr>
      </w:pPr>
      <w:r>
        <w:rPr/>
        <w:pict>
          <v:shape style="position:absolute;margin-left:34.265999pt;margin-top:12.159pt;width:250.65pt;height:29.7pt;mso-position-horizontal-relative:page;mso-position-vertical-relative:paragraph;z-index:-15711232;mso-wrap-distance-left:0;mso-wrap-distance-right:0" type="#_x0000_t202" id="docshape78" filled="true" fillcolor="#bce4fa" stroked="true" strokeweight=".5pt" strokecolor="#009fe3">
            <v:textbox inset="0,0,0,0">
              <w:txbxContent>
                <w:p>
                  <w:pPr>
                    <w:pStyle w:val="BodyText"/>
                    <w:spacing w:before="77"/>
                    <w:ind w:left="113"/>
                    <w:rPr>
                      <w:rFonts w:ascii="AlrightSans-Bold"/>
                      <w:color w:val="000000"/>
                    </w:rPr>
                  </w:pPr>
                  <w:r>
                    <w:rPr>
                      <w:rFonts w:ascii="AlrightSans-Bold"/>
                      <w:color w:val="000000"/>
                    </w:rPr>
                    <w:t>Questions</w:t>
                  </w:r>
                  <w:r>
                    <w:rPr>
                      <w:rFonts w:ascii="AlrightSans-Bold"/>
                      <w:color w:val="000000"/>
                      <w:spacing w:val="-7"/>
                    </w:rPr>
                    <w:t> </w:t>
                  </w:r>
                  <w:r>
                    <w:rPr>
                      <w:rFonts w:ascii="AlrightSans-Bold"/>
                      <w:color w:val="000000"/>
                    </w:rPr>
                    <w:t>in</w:t>
                  </w:r>
                  <w:r>
                    <w:rPr>
                      <w:rFonts w:ascii="AlrightSans-Bold"/>
                      <w:color w:val="000000"/>
                      <w:spacing w:val="-7"/>
                    </w:rPr>
                    <w:t> </w:t>
                  </w:r>
                  <w:r>
                    <w:rPr>
                      <w:rFonts w:ascii="AlrightSans-Bold"/>
                      <w:color w:val="000000"/>
                    </w:rPr>
                    <w:t>this</w:t>
                  </w:r>
                  <w:r>
                    <w:rPr>
                      <w:rFonts w:ascii="AlrightSans-Bold"/>
                      <w:color w:val="000000"/>
                      <w:spacing w:val="-7"/>
                    </w:rPr>
                    <w:t> </w:t>
                  </w:r>
                  <w:r>
                    <w:rPr>
                      <w:rFonts w:ascii="AlrightSans-Bold"/>
                      <w:color w:val="000000"/>
                    </w:rPr>
                    <w:t>section</w:t>
                  </w:r>
                  <w:r>
                    <w:rPr>
                      <w:rFonts w:ascii="AlrightSans-Bold"/>
                      <w:color w:val="000000"/>
                      <w:spacing w:val="-7"/>
                    </w:rPr>
                    <w:t> </w:t>
                  </w:r>
                  <w:r>
                    <w:rPr>
                      <w:rFonts w:ascii="AlrightSans-Bold"/>
                      <w:color w:val="000000"/>
                    </w:rPr>
                    <w:t>are</w:t>
                  </w:r>
                  <w:r>
                    <w:rPr>
                      <w:rFonts w:ascii="AlrightSans-Bold"/>
                      <w:color w:val="000000"/>
                      <w:spacing w:val="-7"/>
                    </w:rPr>
                    <w:t> </w:t>
                  </w:r>
                  <w:r>
                    <w:rPr>
                      <w:rFonts w:ascii="AlrightSans-Bold"/>
                      <w:color w:val="000000"/>
                    </w:rPr>
                    <w:t>applicable</w:t>
                  </w:r>
                  <w:r>
                    <w:rPr>
                      <w:rFonts w:ascii="AlrightSans-Bold"/>
                      <w:color w:val="000000"/>
                      <w:spacing w:val="-7"/>
                    </w:rPr>
                    <w:t> </w:t>
                  </w:r>
                  <w:r>
                    <w:rPr>
                      <w:rFonts w:ascii="AlrightSans-Bold"/>
                      <w:color w:val="000000"/>
                    </w:rPr>
                    <w:t>to</w:t>
                  </w:r>
                  <w:r>
                    <w:rPr>
                      <w:rFonts w:ascii="AlrightSans-Bold"/>
                      <w:color w:val="000000"/>
                      <w:spacing w:val="-7"/>
                    </w:rPr>
                    <w:t> </w:t>
                  </w:r>
                  <w:r>
                    <w:rPr>
                      <w:rFonts w:ascii="AlrightSans-Bold"/>
                      <w:color w:val="000000"/>
                    </w:rPr>
                    <w:t>the</w:t>
                  </w:r>
                  <w:r>
                    <w:rPr>
                      <w:rFonts w:ascii="AlrightSans-Bold"/>
                      <w:color w:val="000000"/>
                      <w:spacing w:val="-7"/>
                    </w:rPr>
                    <w:t> </w:t>
                  </w:r>
                  <w:r>
                    <w:rPr>
                      <w:rFonts w:ascii="AlrightSans-Bold"/>
                      <w:color w:val="000000"/>
                    </w:rPr>
                    <w:t>specific strategy being assessed.</w:t>
                  </w:r>
                </w:p>
              </w:txbxContent>
            </v:textbox>
            <v:fill type="solid"/>
            <v:stroke dashstyle="solid"/>
            <w10:wrap type="topAndBottom"/>
          </v:shape>
        </w:pict>
      </w:r>
    </w:p>
    <w:p>
      <w:pPr>
        <w:pStyle w:val="ListParagraph"/>
        <w:numPr>
          <w:ilvl w:val="1"/>
          <w:numId w:val="2"/>
        </w:numPr>
        <w:tabs>
          <w:tab w:pos="441" w:val="left" w:leader="none"/>
        </w:tabs>
        <w:spacing w:line="240" w:lineRule="auto" w:before="204" w:after="0"/>
        <w:ind w:left="440" w:right="608" w:hanging="341"/>
        <w:jc w:val="left"/>
        <w:rPr>
          <w:sz w:val="18"/>
        </w:rPr>
      </w:pPr>
      <w:r>
        <w:rPr>
          <w:sz w:val="18"/>
        </w:rPr>
        <w:t>Does the organisation have a stewardship/ engagement</w:t>
      </w:r>
      <w:r>
        <w:rPr>
          <w:spacing w:val="-11"/>
          <w:sz w:val="18"/>
        </w:rPr>
        <w:t> </w:t>
      </w:r>
      <w:r>
        <w:rPr>
          <w:sz w:val="18"/>
        </w:rPr>
        <w:t>policy</w:t>
      </w:r>
      <w:r>
        <w:rPr>
          <w:spacing w:val="-11"/>
          <w:sz w:val="18"/>
        </w:rPr>
        <w:t> </w:t>
      </w:r>
      <w:r>
        <w:rPr>
          <w:sz w:val="18"/>
        </w:rPr>
        <w:t>that</w:t>
      </w:r>
      <w:r>
        <w:rPr>
          <w:spacing w:val="-11"/>
          <w:sz w:val="18"/>
        </w:rPr>
        <w:t> </w:t>
      </w:r>
      <w:r>
        <w:rPr>
          <w:sz w:val="18"/>
        </w:rPr>
        <w:t>covers</w:t>
      </w:r>
      <w:r>
        <w:rPr>
          <w:spacing w:val="-11"/>
          <w:sz w:val="18"/>
        </w:rPr>
        <w:t> </w:t>
      </w:r>
      <w:r>
        <w:rPr>
          <w:sz w:val="18"/>
        </w:rPr>
        <w:t>the</w:t>
      </w:r>
      <w:r>
        <w:rPr>
          <w:spacing w:val="-10"/>
          <w:sz w:val="18"/>
        </w:rPr>
        <w:t> </w:t>
      </w:r>
      <w:r>
        <w:rPr>
          <w:sz w:val="18"/>
        </w:rPr>
        <w:t>investments made by the strategy?</w:t>
      </w:r>
    </w:p>
    <w:p>
      <w:pPr>
        <w:spacing w:before="57"/>
        <w:ind w:left="440" w:right="293" w:firstLine="0"/>
        <w:jc w:val="left"/>
        <w:rPr>
          <w:i/>
          <w:sz w:val="18"/>
        </w:rPr>
      </w:pPr>
      <w:r>
        <w:rPr>
          <w:i/>
          <w:sz w:val="18"/>
        </w:rPr>
        <w:t>If</w:t>
      </w:r>
      <w:r>
        <w:rPr>
          <w:i/>
          <w:spacing w:val="-8"/>
          <w:sz w:val="18"/>
        </w:rPr>
        <w:t> </w:t>
      </w:r>
      <w:r>
        <w:rPr>
          <w:i/>
          <w:sz w:val="18"/>
        </w:rPr>
        <w:t>so,</w:t>
      </w:r>
      <w:r>
        <w:rPr>
          <w:i/>
          <w:spacing w:val="-8"/>
          <w:sz w:val="18"/>
        </w:rPr>
        <w:t> </w:t>
      </w:r>
      <w:r>
        <w:rPr>
          <w:i/>
          <w:sz w:val="18"/>
        </w:rPr>
        <w:t>provide</w:t>
      </w:r>
      <w:r>
        <w:rPr>
          <w:i/>
          <w:spacing w:val="-8"/>
          <w:sz w:val="18"/>
        </w:rPr>
        <w:t> </w:t>
      </w:r>
      <w:r>
        <w:rPr>
          <w:i/>
          <w:sz w:val="18"/>
        </w:rPr>
        <w:t>a</w:t>
      </w:r>
      <w:r>
        <w:rPr>
          <w:i/>
          <w:spacing w:val="-8"/>
          <w:sz w:val="18"/>
        </w:rPr>
        <w:t> </w:t>
      </w:r>
      <w:r>
        <w:rPr>
          <w:i/>
          <w:sz w:val="18"/>
        </w:rPr>
        <w:t>copy.</w:t>
      </w:r>
      <w:r>
        <w:rPr>
          <w:i/>
          <w:spacing w:val="-8"/>
          <w:sz w:val="18"/>
        </w:rPr>
        <w:t> </w:t>
      </w:r>
      <w:r>
        <w:rPr>
          <w:i/>
          <w:sz w:val="18"/>
        </w:rPr>
        <w:t>Specify</w:t>
      </w:r>
      <w:r>
        <w:rPr>
          <w:i/>
          <w:spacing w:val="-8"/>
          <w:sz w:val="18"/>
        </w:rPr>
        <w:t> </w:t>
      </w:r>
      <w:r>
        <w:rPr>
          <w:i/>
          <w:sz w:val="18"/>
        </w:rPr>
        <w:t>which</w:t>
      </w:r>
      <w:r>
        <w:rPr>
          <w:i/>
          <w:spacing w:val="-8"/>
          <w:sz w:val="18"/>
        </w:rPr>
        <w:t> </w:t>
      </w:r>
      <w:r>
        <w:rPr>
          <w:i/>
          <w:sz w:val="18"/>
        </w:rPr>
        <w:t>categories</w:t>
      </w:r>
      <w:r>
        <w:rPr>
          <w:i/>
          <w:spacing w:val="-8"/>
          <w:sz w:val="18"/>
        </w:rPr>
        <w:t> </w:t>
      </w:r>
      <w:r>
        <w:rPr>
          <w:i/>
          <w:sz w:val="18"/>
        </w:rPr>
        <w:t>of</w:t>
      </w:r>
      <w:r>
        <w:rPr>
          <w:i/>
          <w:spacing w:val="-8"/>
          <w:sz w:val="18"/>
        </w:rPr>
        <w:t> </w:t>
      </w:r>
      <w:r>
        <w:rPr>
          <w:i/>
          <w:sz w:val="18"/>
        </w:rPr>
        <w:t>fixed income instruments (e.g., sovereign debt, corporate debt) the strategy invests in that the policy applies</w:t>
      </w:r>
      <w:r>
        <w:rPr>
          <w:i/>
          <w:spacing w:val="40"/>
          <w:sz w:val="18"/>
        </w:rPr>
        <w:t> </w:t>
      </w:r>
      <w:r>
        <w:rPr>
          <w:i/>
          <w:sz w:val="18"/>
        </w:rPr>
        <w:t>to. State whether the policy is publicly available and describe the process for reviewing and updating it. If</w:t>
      </w:r>
    </w:p>
    <w:p>
      <w:pPr>
        <w:spacing w:before="0"/>
        <w:ind w:left="440" w:right="71" w:firstLine="0"/>
        <w:jc w:val="both"/>
        <w:rPr>
          <w:i/>
          <w:sz w:val="18"/>
        </w:rPr>
      </w:pPr>
      <w:r>
        <w:rPr>
          <w:i/>
          <w:sz w:val="18"/>
        </w:rPr>
        <w:t>your</w:t>
      </w:r>
      <w:r>
        <w:rPr>
          <w:i/>
          <w:spacing w:val="-1"/>
          <w:sz w:val="18"/>
        </w:rPr>
        <w:t> </w:t>
      </w:r>
      <w:r>
        <w:rPr>
          <w:i/>
          <w:sz w:val="18"/>
        </w:rPr>
        <w:t>organisation</w:t>
      </w:r>
      <w:r>
        <w:rPr>
          <w:i/>
          <w:spacing w:val="-1"/>
          <w:sz w:val="18"/>
        </w:rPr>
        <w:t> </w:t>
      </w:r>
      <w:r>
        <w:rPr>
          <w:i/>
          <w:sz w:val="18"/>
        </w:rPr>
        <w:t>does</w:t>
      </w:r>
      <w:r>
        <w:rPr>
          <w:i/>
          <w:spacing w:val="-1"/>
          <w:sz w:val="18"/>
        </w:rPr>
        <w:t> </w:t>
      </w:r>
      <w:r>
        <w:rPr>
          <w:i/>
          <w:sz w:val="18"/>
        </w:rPr>
        <w:t>not</w:t>
      </w:r>
      <w:r>
        <w:rPr>
          <w:i/>
          <w:spacing w:val="-1"/>
          <w:sz w:val="18"/>
        </w:rPr>
        <w:t> </w:t>
      </w:r>
      <w:r>
        <w:rPr>
          <w:i/>
          <w:sz w:val="18"/>
        </w:rPr>
        <w:t>have</w:t>
      </w:r>
      <w:r>
        <w:rPr>
          <w:i/>
          <w:spacing w:val="-1"/>
          <w:sz w:val="18"/>
        </w:rPr>
        <w:t> </w:t>
      </w:r>
      <w:r>
        <w:rPr>
          <w:i/>
          <w:sz w:val="18"/>
        </w:rPr>
        <w:t>a</w:t>
      </w:r>
      <w:r>
        <w:rPr>
          <w:i/>
          <w:spacing w:val="-1"/>
          <w:sz w:val="18"/>
        </w:rPr>
        <w:t> </w:t>
      </w:r>
      <w:r>
        <w:rPr>
          <w:i/>
          <w:sz w:val="18"/>
        </w:rPr>
        <w:t>policy,</w:t>
      </w:r>
      <w:r>
        <w:rPr>
          <w:i/>
          <w:spacing w:val="-1"/>
          <w:sz w:val="18"/>
        </w:rPr>
        <w:t> </w:t>
      </w:r>
      <w:r>
        <w:rPr>
          <w:i/>
          <w:sz w:val="18"/>
        </w:rPr>
        <w:t>or</w:t>
      </w:r>
      <w:r>
        <w:rPr>
          <w:i/>
          <w:spacing w:val="-1"/>
          <w:sz w:val="18"/>
        </w:rPr>
        <w:t> </w:t>
      </w:r>
      <w:r>
        <w:rPr>
          <w:i/>
          <w:sz w:val="18"/>
        </w:rPr>
        <w:t>if</w:t>
      </w:r>
      <w:r>
        <w:rPr>
          <w:i/>
          <w:spacing w:val="-1"/>
          <w:sz w:val="18"/>
        </w:rPr>
        <w:t> </w:t>
      </w:r>
      <w:r>
        <w:rPr>
          <w:i/>
          <w:sz w:val="18"/>
        </w:rPr>
        <w:t>the</w:t>
      </w:r>
      <w:r>
        <w:rPr>
          <w:i/>
          <w:spacing w:val="-1"/>
          <w:sz w:val="18"/>
        </w:rPr>
        <w:t> </w:t>
      </w:r>
      <w:r>
        <w:rPr>
          <w:i/>
          <w:sz w:val="18"/>
        </w:rPr>
        <w:t>policy does</w:t>
      </w:r>
      <w:r>
        <w:rPr>
          <w:i/>
          <w:spacing w:val="-9"/>
          <w:sz w:val="18"/>
        </w:rPr>
        <w:t> </w:t>
      </w:r>
      <w:r>
        <w:rPr>
          <w:i/>
          <w:sz w:val="18"/>
        </w:rPr>
        <w:t>not</w:t>
      </w:r>
      <w:r>
        <w:rPr>
          <w:i/>
          <w:spacing w:val="-9"/>
          <w:sz w:val="18"/>
        </w:rPr>
        <w:t> </w:t>
      </w:r>
      <w:r>
        <w:rPr>
          <w:i/>
          <w:sz w:val="18"/>
        </w:rPr>
        <w:t>cover</w:t>
      </w:r>
      <w:r>
        <w:rPr>
          <w:i/>
          <w:spacing w:val="-9"/>
          <w:sz w:val="18"/>
        </w:rPr>
        <w:t> </w:t>
      </w:r>
      <w:r>
        <w:rPr>
          <w:i/>
          <w:sz w:val="18"/>
        </w:rPr>
        <w:t>all</w:t>
      </w:r>
      <w:r>
        <w:rPr>
          <w:i/>
          <w:spacing w:val="-9"/>
          <w:sz w:val="18"/>
        </w:rPr>
        <w:t> </w:t>
      </w:r>
      <w:r>
        <w:rPr>
          <w:i/>
          <w:sz w:val="18"/>
        </w:rPr>
        <w:t>fixed</w:t>
      </w:r>
      <w:r>
        <w:rPr>
          <w:i/>
          <w:spacing w:val="-9"/>
          <w:sz w:val="18"/>
        </w:rPr>
        <w:t> </w:t>
      </w:r>
      <w:r>
        <w:rPr>
          <w:i/>
          <w:sz w:val="18"/>
        </w:rPr>
        <w:t>income</w:t>
      </w:r>
      <w:r>
        <w:rPr>
          <w:i/>
          <w:spacing w:val="-9"/>
          <w:sz w:val="18"/>
        </w:rPr>
        <w:t> </w:t>
      </w:r>
      <w:r>
        <w:rPr>
          <w:i/>
          <w:sz w:val="18"/>
        </w:rPr>
        <w:t>investments,</w:t>
      </w:r>
      <w:r>
        <w:rPr>
          <w:i/>
          <w:spacing w:val="-9"/>
          <w:sz w:val="18"/>
        </w:rPr>
        <w:t> </w:t>
      </w:r>
      <w:r>
        <w:rPr>
          <w:i/>
          <w:sz w:val="18"/>
        </w:rPr>
        <w:t>explain</w:t>
      </w:r>
      <w:r>
        <w:rPr>
          <w:i/>
          <w:spacing w:val="-9"/>
          <w:sz w:val="18"/>
        </w:rPr>
        <w:t> </w:t>
      </w:r>
      <w:r>
        <w:rPr>
          <w:i/>
          <w:sz w:val="18"/>
        </w:rPr>
        <w:t>why </w:t>
      </w:r>
      <w:r>
        <w:rPr>
          <w:i/>
          <w:spacing w:val="-4"/>
          <w:sz w:val="18"/>
        </w:rPr>
        <w:t>not.</w:t>
      </w:r>
    </w:p>
    <w:p>
      <w:pPr>
        <w:spacing w:line="240" w:lineRule="auto" w:before="5"/>
        <w:rPr>
          <w:i/>
          <w:sz w:val="27"/>
        </w:rPr>
      </w:pPr>
    </w:p>
    <w:p>
      <w:pPr>
        <w:pStyle w:val="ListParagraph"/>
        <w:numPr>
          <w:ilvl w:val="1"/>
          <w:numId w:val="2"/>
        </w:numPr>
        <w:tabs>
          <w:tab w:pos="441" w:val="left" w:leader="none"/>
        </w:tabs>
        <w:spacing w:line="240" w:lineRule="auto" w:before="0" w:after="0"/>
        <w:ind w:left="440" w:right="545" w:hanging="341"/>
        <w:jc w:val="left"/>
        <w:rPr>
          <w:sz w:val="18"/>
        </w:rPr>
      </w:pPr>
      <w:r>
        <w:rPr>
          <w:sz w:val="18"/>
        </w:rPr>
        <w:t>Does the organisation conduct stewardship/ engagement</w:t>
      </w:r>
      <w:r>
        <w:rPr>
          <w:spacing w:val="-11"/>
          <w:sz w:val="18"/>
        </w:rPr>
        <w:t> </w:t>
      </w:r>
      <w:r>
        <w:rPr>
          <w:sz w:val="18"/>
        </w:rPr>
        <w:t>activity</w:t>
      </w:r>
      <w:r>
        <w:rPr>
          <w:spacing w:val="-10"/>
          <w:sz w:val="18"/>
        </w:rPr>
        <w:t> </w:t>
      </w:r>
      <w:r>
        <w:rPr>
          <w:sz w:val="18"/>
        </w:rPr>
        <w:t>in</w:t>
      </w:r>
      <w:r>
        <w:rPr>
          <w:spacing w:val="-11"/>
          <w:sz w:val="18"/>
        </w:rPr>
        <w:t> </w:t>
      </w:r>
      <w:r>
        <w:rPr>
          <w:sz w:val="18"/>
        </w:rPr>
        <w:t>relation</w:t>
      </w:r>
      <w:r>
        <w:rPr>
          <w:spacing w:val="-10"/>
          <w:sz w:val="18"/>
        </w:rPr>
        <w:t> </w:t>
      </w:r>
      <w:r>
        <w:rPr>
          <w:sz w:val="18"/>
        </w:rPr>
        <w:t>to</w:t>
      </w:r>
      <w:r>
        <w:rPr>
          <w:spacing w:val="-11"/>
          <w:sz w:val="18"/>
        </w:rPr>
        <w:t> </w:t>
      </w:r>
      <w:r>
        <w:rPr>
          <w:sz w:val="18"/>
        </w:rPr>
        <w:t>this</w:t>
      </w:r>
      <w:r>
        <w:rPr>
          <w:spacing w:val="-10"/>
          <w:sz w:val="18"/>
        </w:rPr>
        <w:t> </w:t>
      </w:r>
      <w:r>
        <w:rPr>
          <w:sz w:val="18"/>
        </w:rPr>
        <w:t>strategy</w:t>
      </w:r>
      <w:r>
        <w:rPr>
          <w:sz w:val="18"/>
        </w:rPr>
        <w:t>?</w:t>
      </w:r>
    </w:p>
    <w:p>
      <w:pPr>
        <w:spacing w:before="57"/>
        <w:ind w:left="440" w:right="0" w:firstLine="0"/>
        <w:jc w:val="left"/>
        <w:rPr>
          <w:i/>
          <w:sz w:val="18"/>
        </w:rPr>
      </w:pPr>
      <w:r>
        <w:rPr>
          <w:i/>
          <w:sz w:val="18"/>
        </w:rPr>
        <w:t>If</w:t>
      </w:r>
      <w:r>
        <w:rPr>
          <w:i/>
          <w:spacing w:val="-8"/>
          <w:sz w:val="18"/>
        </w:rPr>
        <w:t> </w:t>
      </w:r>
      <w:r>
        <w:rPr>
          <w:i/>
          <w:sz w:val="18"/>
        </w:rPr>
        <w:t>so,</w:t>
      </w:r>
      <w:r>
        <w:rPr>
          <w:i/>
          <w:spacing w:val="-8"/>
          <w:sz w:val="18"/>
        </w:rPr>
        <w:t> </w:t>
      </w:r>
      <w:r>
        <w:rPr>
          <w:i/>
          <w:sz w:val="18"/>
        </w:rPr>
        <w:t>provide</w:t>
      </w:r>
      <w:r>
        <w:rPr>
          <w:i/>
          <w:spacing w:val="-8"/>
          <w:sz w:val="18"/>
        </w:rPr>
        <w:t> </w:t>
      </w:r>
      <w:r>
        <w:rPr>
          <w:i/>
          <w:sz w:val="18"/>
        </w:rPr>
        <w:t>details.</w:t>
      </w:r>
      <w:r>
        <w:rPr>
          <w:i/>
          <w:spacing w:val="-8"/>
          <w:sz w:val="18"/>
        </w:rPr>
        <w:t> </w:t>
      </w:r>
      <w:r>
        <w:rPr>
          <w:i/>
          <w:sz w:val="18"/>
        </w:rPr>
        <w:t>Mention</w:t>
      </w:r>
      <w:r>
        <w:rPr>
          <w:i/>
          <w:spacing w:val="-8"/>
          <w:sz w:val="18"/>
        </w:rPr>
        <w:t> </w:t>
      </w:r>
      <w:r>
        <w:rPr>
          <w:i/>
          <w:sz w:val="18"/>
        </w:rPr>
        <w:t>which</w:t>
      </w:r>
      <w:r>
        <w:rPr>
          <w:i/>
          <w:spacing w:val="-8"/>
          <w:sz w:val="18"/>
        </w:rPr>
        <w:t> </w:t>
      </w:r>
      <w:r>
        <w:rPr>
          <w:i/>
          <w:sz w:val="18"/>
        </w:rPr>
        <w:t>entities</w:t>
      </w:r>
      <w:r>
        <w:rPr>
          <w:i/>
          <w:spacing w:val="-8"/>
          <w:sz w:val="18"/>
        </w:rPr>
        <w:t> </w:t>
      </w:r>
      <w:r>
        <w:rPr>
          <w:i/>
          <w:sz w:val="18"/>
        </w:rPr>
        <w:t>are</w:t>
      </w:r>
      <w:r>
        <w:rPr>
          <w:i/>
          <w:spacing w:val="-8"/>
          <w:sz w:val="18"/>
        </w:rPr>
        <w:t> </w:t>
      </w:r>
      <w:r>
        <w:rPr>
          <w:i/>
          <w:sz w:val="18"/>
        </w:rPr>
        <w:t>engaged with</w:t>
      </w:r>
      <w:r>
        <w:rPr>
          <w:i/>
          <w:spacing w:val="-12"/>
          <w:sz w:val="18"/>
        </w:rPr>
        <w:t> </w:t>
      </w:r>
      <w:r>
        <w:rPr>
          <w:i/>
          <w:sz w:val="18"/>
        </w:rPr>
        <w:t>(e.g.,</w:t>
      </w:r>
      <w:r>
        <w:rPr>
          <w:i/>
          <w:spacing w:val="-10"/>
          <w:sz w:val="18"/>
        </w:rPr>
        <w:t> </w:t>
      </w:r>
      <w:r>
        <w:rPr>
          <w:i/>
          <w:sz w:val="18"/>
        </w:rPr>
        <w:t>issuers,</w:t>
      </w:r>
      <w:r>
        <w:rPr>
          <w:i/>
          <w:spacing w:val="-10"/>
          <w:sz w:val="18"/>
        </w:rPr>
        <w:t> </w:t>
      </w:r>
      <w:r>
        <w:rPr>
          <w:i/>
          <w:sz w:val="18"/>
        </w:rPr>
        <w:t>counterparties,</w:t>
      </w:r>
      <w:r>
        <w:rPr>
          <w:i/>
          <w:spacing w:val="-10"/>
          <w:sz w:val="18"/>
        </w:rPr>
        <w:t> </w:t>
      </w:r>
      <w:r>
        <w:rPr>
          <w:i/>
          <w:sz w:val="18"/>
        </w:rPr>
        <w:t>policy</w:t>
      </w:r>
      <w:r>
        <w:rPr>
          <w:i/>
          <w:spacing w:val="-10"/>
          <w:sz w:val="18"/>
        </w:rPr>
        <w:t> </w:t>
      </w:r>
      <w:r>
        <w:rPr>
          <w:i/>
          <w:sz w:val="18"/>
        </w:rPr>
        <w:t>makers,</w:t>
      </w:r>
      <w:r>
        <w:rPr>
          <w:i/>
          <w:spacing w:val="-10"/>
          <w:sz w:val="18"/>
        </w:rPr>
        <w:t> </w:t>
      </w:r>
      <w:r>
        <w:rPr>
          <w:i/>
          <w:sz w:val="18"/>
        </w:rPr>
        <w:t>industry bodies) and why. Describe the ESG issues the activity focuses on and mention how issues are selected and prioritised, including whether consideration is given</w:t>
      </w:r>
    </w:p>
    <w:p>
      <w:pPr>
        <w:spacing w:before="0"/>
        <w:ind w:left="440" w:right="0" w:firstLine="0"/>
        <w:jc w:val="left"/>
        <w:rPr>
          <w:i/>
          <w:sz w:val="18"/>
        </w:rPr>
      </w:pPr>
      <w:r>
        <w:rPr>
          <w:i/>
          <w:sz w:val="18"/>
        </w:rPr>
        <w:t>to ESG issues, such as climate change, that pose risks beyond</w:t>
      </w:r>
      <w:r>
        <w:rPr>
          <w:i/>
          <w:spacing w:val="-10"/>
          <w:sz w:val="18"/>
        </w:rPr>
        <w:t> </w:t>
      </w:r>
      <w:r>
        <w:rPr>
          <w:i/>
          <w:sz w:val="18"/>
        </w:rPr>
        <w:t>a</w:t>
      </w:r>
      <w:r>
        <w:rPr>
          <w:i/>
          <w:spacing w:val="-10"/>
          <w:sz w:val="18"/>
        </w:rPr>
        <w:t> </w:t>
      </w:r>
      <w:r>
        <w:rPr>
          <w:i/>
          <w:sz w:val="18"/>
        </w:rPr>
        <w:t>single</w:t>
      </w:r>
      <w:r>
        <w:rPr>
          <w:i/>
          <w:spacing w:val="-10"/>
          <w:sz w:val="18"/>
        </w:rPr>
        <w:t> </w:t>
      </w:r>
      <w:r>
        <w:rPr>
          <w:i/>
          <w:sz w:val="18"/>
        </w:rPr>
        <w:t>company,</w:t>
      </w:r>
      <w:r>
        <w:rPr>
          <w:i/>
          <w:spacing w:val="-10"/>
          <w:sz w:val="18"/>
        </w:rPr>
        <w:t> </w:t>
      </w:r>
      <w:r>
        <w:rPr>
          <w:i/>
          <w:sz w:val="18"/>
        </w:rPr>
        <w:t>sector</w:t>
      </w:r>
      <w:r>
        <w:rPr>
          <w:i/>
          <w:spacing w:val="-10"/>
          <w:sz w:val="18"/>
        </w:rPr>
        <w:t> </w:t>
      </w:r>
      <w:r>
        <w:rPr>
          <w:i/>
          <w:sz w:val="18"/>
        </w:rPr>
        <w:t>or</w:t>
      </w:r>
      <w:r>
        <w:rPr>
          <w:i/>
          <w:spacing w:val="-10"/>
          <w:sz w:val="18"/>
        </w:rPr>
        <w:t> </w:t>
      </w:r>
      <w:r>
        <w:rPr>
          <w:i/>
          <w:sz w:val="18"/>
        </w:rPr>
        <w:t>geography.</w:t>
      </w:r>
      <w:r>
        <w:rPr>
          <w:i/>
          <w:spacing w:val="-10"/>
          <w:sz w:val="18"/>
        </w:rPr>
        <w:t> </w:t>
      </w:r>
      <w:r>
        <w:rPr>
          <w:i/>
          <w:sz w:val="18"/>
        </w:rPr>
        <w:t>Mention the approach to collaborative stewardship initiatives (such as collaborative engagements).</w:t>
      </w:r>
    </w:p>
    <w:p>
      <w:pPr>
        <w:spacing w:line="240" w:lineRule="auto" w:before="5"/>
        <w:rPr>
          <w:i/>
          <w:sz w:val="27"/>
        </w:rPr>
      </w:pPr>
    </w:p>
    <w:p>
      <w:pPr>
        <w:pStyle w:val="ListParagraph"/>
        <w:numPr>
          <w:ilvl w:val="1"/>
          <w:numId w:val="2"/>
        </w:numPr>
        <w:tabs>
          <w:tab w:pos="441" w:val="left" w:leader="none"/>
        </w:tabs>
        <w:spacing w:line="240" w:lineRule="auto" w:before="0" w:after="0"/>
        <w:ind w:left="440" w:right="79" w:hanging="341"/>
        <w:jc w:val="left"/>
        <w:rPr>
          <w:sz w:val="18"/>
        </w:rPr>
      </w:pPr>
      <w:r>
        <w:rPr>
          <w:sz w:val="18"/>
        </w:rPr>
        <w:t>Is</w:t>
      </w:r>
      <w:r>
        <w:rPr>
          <w:spacing w:val="-11"/>
          <w:sz w:val="18"/>
        </w:rPr>
        <w:t> </w:t>
      </w:r>
      <w:r>
        <w:rPr>
          <w:sz w:val="18"/>
        </w:rPr>
        <w:t>stewardship/engagement</w:t>
      </w:r>
      <w:r>
        <w:rPr>
          <w:spacing w:val="-11"/>
          <w:sz w:val="18"/>
        </w:rPr>
        <w:t> </w:t>
      </w:r>
      <w:r>
        <w:rPr>
          <w:sz w:val="18"/>
        </w:rPr>
        <w:t>activity</w:t>
      </w:r>
      <w:r>
        <w:rPr>
          <w:spacing w:val="-11"/>
          <w:sz w:val="18"/>
        </w:rPr>
        <w:t> </w:t>
      </w:r>
      <w:r>
        <w:rPr>
          <w:sz w:val="18"/>
        </w:rPr>
        <w:t>tracked</w:t>
      </w:r>
      <w:r>
        <w:rPr>
          <w:spacing w:val="-11"/>
          <w:sz w:val="18"/>
        </w:rPr>
        <w:t> </w:t>
      </w:r>
      <w:r>
        <w:rPr>
          <w:sz w:val="18"/>
        </w:rPr>
        <w:t>and</w:t>
      </w:r>
      <w:r>
        <w:rPr>
          <w:spacing w:val="-10"/>
          <w:sz w:val="18"/>
        </w:rPr>
        <w:t> </w:t>
      </w:r>
      <w:r>
        <w:rPr>
          <w:sz w:val="18"/>
        </w:rPr>
        <w:t>is</w:t>
      </w:r>
      <w:r>
        <w:rPr>
          <w:spacing w:val="-11"/>
          <w:sz w:val="18"/>
        </w:rPr>
        <w:t> </w:t>
      </w:r>
      <w:r>
        <w:rPr>
          <w:sz w:val="18"/>
        </w:rPr>
        <w:t>its effectiveness assessed?</w:t>
      </w:r>
    </w:p>
    <w:p>
      <w:pPr>
        <w:spacing w:before="57"/>
        <w:ind w:left="440" w:right="125" w:firstLine="0"/>
        <w:jc w:val="left"/>
        <w:rPr>
          <w:i/>
          <w:sz w:val="18"/>
        </w:rPr>
      </w:pPr>
      <w:r>
        <w:rPr>
          <w:i/>
          <w:sz w:val="18"/>
        </w:rPr>
        <w:t>If so, provide details. Mention any key performance indicators used to track the effectiveness of stewardship/engagement efforts. Mention if/how activities are escalated if initial results are not deemed satisfactory</w:t>
      </w:r>
      <w:r>
        <w:rPr>
          <w:i/>
          <w:spacing w:val="-8"/>
          <w:sz w:val="18"/>
        </w:rPr>
        <w:t> </w:t>
      </w:r>
      <w:r>
        <w:rPr>
          <w:i/>
          <w:sz w:val="18"/>
        </w:rPr>
        <w:t>and</w:t>
      </w:r>
      <w:r>
        <w:rPr>
          <w:i/>
          <w:spacing w:val="-8"/>
          <w:sz w:val="18"/>
        </w:rPr>
        <w:t> </w:t>
      </w:r>
      <w:r>
        <w:rPr>
          <w:i/>
          <w:sz w:val="18"/>
        </w:rPr>
        <w:t>which</w:t>
      </w:r>
      <w:r>
        <w:rPr>
          <w:i/>
          <w:spacing w:val="-8"/>
          <w:sz w:val="18"/>
        </w:rPr>
        <w:t> </w:t>
      </w:r>
      <w:hyperlink r:id="rId17">
        <w:r>
          <w:rPr>
            <w:i/>
            <w:color w:val="009FE3"/>
            <w:sz w:val="18"/>
            <w:u w:val="single" w:color="009FE3"/>
          </w:rPr>
          <w:t>stewardship</w:t>
        </w:r>
        <w:r>
          <w:rPr>
            <w:i/>
            <w:color w:val="009FE3"/>
            <w:spacing w:val="-8"/>
            <w:sz w:val="18"/>
            <w:u w:val="single" w:color="009FE3"/>
          </w:rPr>
          <w:t> </w:t>
        </w:r>
        <w:r>
          <w:rPr>
            <w:i/>
            <w:color w:val="009FE3"/>
            <w:sz w:val="18"/>
            <w:u w:val="single" w:color="009FE3"/>
          </w:rPr>
          <w:t>tools</w:t>
        </w:r>
        <w:r>
          <w:rPr>
            <w:i/>
            <w:color w:val="009FE3"/>
            <w:spacing w:val="-8"/>
            <w:sz w:val="18"/>
            <w:u w:val="single" w:color="009FE3"/>
          </w:rPr>
          <w:t> </w:t>
        </w:r>
        <w:r>
          <w:rPr>
            <w:i/>
            <w:color w:val="009FE3"/>
            <w:sz w:val="18"/>
            <w:u w:val="single" w:color="009FE3"/>
          </w:rPr>
          <w:t>and</w:t>
        </w:r>
        <w:r>
          <w:rPr>
            <w:i/>
            <w:color w:val="009FE3"/>
            <w:spacing w:val="-8"/>
            <w:sz w:val="18"/>
            <w:u w:val="single" w:color="009FE3"/>
          </w:rPr>
          <w:t> </w:t>
        </w:r>
        <w:r>
          <w:rPr>
            <w:i/>
            <w:color w:val="009FE3"/>
            <w:sz w:val="18"/>
            <w:u w:val="single" w:color="009FE3"/>
          </w:rPr>
          <w:t>activities</w:t>
        </w:r>
        <w:r>
          <w:rPr>
            <w:i/>
            <w:color w:val="009FE3"/>
            <w:spacing w:val="-9"/>
            <w:sz w:val="18"/>
            <w:u w:val="single" w:color="009FE3"/>
          </w:rPr>
          <w:t> </w:t>
        </w:r>
      </w:hyperlink>
      <w:r>
        <w:rPr>
          <w:i/>
          <w:color w:val="009FE3"/>
          <w:sz w:val="18"/>
        </w:rPr>
        <w:t> </w:t>
      </w:r>
      <w:r>
        <w:rPr>
          <w:i/>
          <w:sz w:val="18"/>
        </w:rPr>
        <w:t>are used as part of the escalation. Provide any recent examples of KPIs being successfully achieved through stewardship/engagement and/or of stewardship/ engagement activity being escalated. If the strategy can invest in debt instruments that convert into equity shares under certain conditions, please explain if/how voting rights are used.</w:t>
      </w:r>
    </w:p>
    <w:p>
      <w:pPr>
        <w:spacing w:line="240" w:lineRule="auto" w:before="2"/>
        <w:rPr>
          <w:i/>
          <w:sz w:val="24"/>
        </w:rPr>
      </w:pPr>
      <w:r>
        <w:rPr/>
        <w:br w:type="column"/>
      </w:r>
      <w:r>
        <w:rPr>
          <w:i/>
          <w:sz w:val="24"/>
        </w:rPr>
      </w:r>
    </w:p>
    <w:p>
      <w:pPr>
        <w:pStyle w:val="ListParagraph"/>
        <w:numPr>
          <w:ilvl w:val="1"/>
          <w:numId w:val="2"/>
        </w:numPr>
        <w:tabs>
          <w:tab w:pos="441" w:val="left" w:leader="none"/>
        </w:tabs>
        <w:spacing w:line="240" w:lineRule="auto" w:before="1" w:after="0"/>
        <w:ind w:left="440" w:right="680" w:hanging="341"/>
        <w:jc w:val="left"/>
        <w:rPr>
          <w:sz w:val="18"/>
        </w:rPr>
      </w:pPr>
      <w:r>
        <w:rPr>
          <w:spacing w:val="-2"/>
          <w:sz w:val="18"/>
        </w:rPr>
        <w:t>Are stewardship/engagement activities integrated </w:t>
      </w:r>
      <w:r>
        <w:rPr>
          <w:sz w:val="18"/>
        </w:rPr>
        <w:t>into the investment process?</w:t>
      </w:r>
    </w:p>
    <w:p>
      <w:pPr>
        <w:spacing w:before="56"/>
        <w:ind w:left="440" w:right="416" w:firstLine="0"/>
        <w:jc w:val="left"/>
        <w:rPr>
          <w:i/>
          <w:sz w:val="18"/>
        </w:rPr>
      </w:pPr>
      <w:r>
        <w:rPr>
          <w:i/>
          <w:sz w:val="18"/>
        </w:rPr>
        <w:t>If</w:t>
      </w:r>
      <w:r>
        <w:rPr>
          <w:i/>
          <w:spacing w:val="-11"/>
          <w:sz w:val="18"/>
        </w:rPr>
        <w:t> </w:t>
      </w:r>
      <w:r>
        <w:rPr>
          <w:i/>
          <w:sz w:val="18"/>
        </w:rPr>
        <w:t>so,</w:t>
      </w:r>
      <w:r>
        <w:rPr>
          <w:i/>
          <w:spacing w:val="-11"/>
          <w:sz w:val="18"/>
        </w:rPr>
        <w:t> </w:t>
      </w:r>
      <w:r>
        <w:rPr>
          <w:i/>
          <w:sz w:val="18"/>
        </w:rPr>
        <w:t>mention</w:t>
      </w:r>
      <w:r>
        <w:rPr>
          <w:i/>
          <w:spacing w:val="-11"/>
          <w:sz w:val="18"/>
        </w:rPr>
        <w:t> </w:t>
      </w:r>
      <w:r>
        <w:rPr>
          <w:i/>
          <w:sz w:val="18"/>
        </w:rPr>
        <w:t>how</w:t>
      </w:r>
      <w:r>
        <w:rPr>
          <w:i/>
          <w:spacing w:val="-11"/>
          <w:sz w:val="18"/>
        </w:rPr>
        <w:t> </w:t>
      </w:r>
      <w:r>
        <w:rPr>
          <w:i/>
          <w:sz w:val="18"/>
        </w:rPr>
        <w:t>stewardship/engagement</w:t>
      </w:r>
      <w:r>
        <w:rPr>
          <w:i/>
          <w:spacing w:val="-11"/>
          <w:sz w:val="18"/>
        </w:rPr>
        <w:t> </w:t>
      </w:r>
      <w:r>
        <w:rPr>
          <w:i/>
          <w:sz w:val="18"/>
        </w:rPr>
        <w:t>activities are integrated. Provide recent examples of how stewardship/engagement activity has influenced investment decisions.</w:t>
      </w:r>
    </w:p>
    <w:p>
      <w:pPr>
        <w:spacing w:line="240" w:lineRule="auto" w:before="0"/>
        <w:rPr>
          <w:i/>
          <w:sz w:val="24"/>
        </w:rPr>
      </w:pPr>
    </w:p>
    <w:p>
      <w:pPr>
        <w:spacing w:line="240" w:lineRule="auto" w:before="9"/>
        <w:rPr>
          <w:i/>
          <w:sz w:val="27"/>
        </w:rPr>
      </w:pPr>
    </w:p>
    <w:p>
      <w:pPr>
        <w:pStyle w:val="Heading2"/>
        <w:numPr>
          <w:ilvl w:val="0"/>
          <w:numId w:val="2"/>
        </w:numPr>
        <w:tabs>
          <w:tab w:pos="391" w:val="left" w:leader="none"/>
        </w:tabs>
        <w:spacing w:line="240" w:lineRule="auto" w:before="1" w:after="0"/>
        <w:ind w:left="390" w:right="0" w:hanging="291"/>
        <w:jc w:val="left"/>
      </w:pPr>
      <w:r>
        <w:rPr>
          <w:color w:val="009FE3"/>
          <w:spacing w:val="-2"/>
        </w:rPr>
        <w:t>REPORTING</w:t>
      </w:r>
    </w:p>
    <w:p>
      <w:pPr>
        <w:pStyle w:val="BodyText"/>
        <w:spacing w:before="6"/>
        <w:rPr>
          <w:rFonts w:ascii="AlrightSans-Medium"/>
          <w:sz w:val="17"/>
        </w:rPr>
      </w:pPr>
      <w:r>
        <w:rPr/>
        <w:pict>
          <v:shape style="position:absolute;margin-left:302.140015pt;margin-top:11.961pt;width:250.65pt;height:29.7pt;mso-position-horizontal-relative:page;mso-position-vertical-relative:paragraph;z-index:-15710720;mso-wrap-distance-left:0;mso-wrap-distance-right:0" type="#_x0000_t202" id="docshape79" filled="true" fillcolor="#bce4fa" stroked="true" strokeweight=".5pt" strokecolor="#009fe3">
            <v:textbox inset="0,0,0,0">
              <w:txbxContent>
                <w:p>
                  <w:pPr>
                    <w:pStyle w:val="BodyText"/>
                    <w:spacing w:before="77"/>
                    <w:ind w:left="113"/>
                    <w:rPr>
                      <w:rFonts w:ascii="AlrightSans-Bold"/>
                      <w:color w:val="000000"/>
                    </w:rPr>
                  </w:pPr>
                  <w:r>
                    <w:rPr>
                      <w:rFonts w:ascii="AlrightSans-Bold"/>
                      <w:color w:val="000000"/>
                    </w:rPr>
                    <w:t>The</w:t>
                  </w:r>
                  <w:r>
                    <w:rPr>
                      <w:rFonts w:ascii="AlrightSans-Bold"/>
                      <w:color w:val="000000"/>
                      <w:spacing w:val="-6"/>
                    </w:rPr>
                    <w:t> </w:t>
                  </w:r>
                  <w:r>
                    <w:rPr>
                      <w:rFonts w:ascii="AlrightSans-Bold"/>
                      <w:color w:val="000000"/>
                    </w:rPr>
                    <w:t>question</w:t>
                  </w:r>
                  <w:r>
                    <w:rPr>
                      <w:rFonts w:ascii="AlrightSans-Bold"/>
                      <w:color w:val="000000"/>
                      <w:spacing w:val="-6"/>
                    </w:rPr>
                    <w:t> </w:t>
                  </w:r>
                  <w:r>
                    <w:rPr>
                      <w:rFonts w:ascii="AlrightSans-Bold"/>
                      <w:color w:val="000000"/>
                    </w:rPr>
                    <w:t>in</w:t>
                  </w:r>
                  <w:r>
                    <w:rPr>
                      <w:rFonts w:ascii="AlrightSans-Bold"/>
                      <w:color w:val="000000"/>
                      <w:spacing w:val="-6"/>
                    </w:rPr>
                    <w:t> </w:t>
                  </w:r>
                  <w:r>
                    <w:rPr>
                      <w:rFonts w:ascii="AlrightSans-Bold"/>
                      <w:color w:val="000000"/>
                    </w:rPr>
                    <w:t>this</w:t>
                  </w:r>
                  <w:r>
                    <w:rPr>
                      <w:rFonts w:ascii="AlrightSans-Bold"/>
                      <w:color w:val="000000"/>
                      <w:spacing w:val="-6"/>
                    </w:rPr>
                    <w:t> </w:t>
                  </w:r>
                  <w:r>
                    <w:rPr>
                      <w:rFonts w:ascii="AlrightSans-Bold"/>
                      <w:color w:val="000000"/>
                    </w:rPr>
                    <w:t>section</w:t>
                  </w:r>
                  <w:r>
                    <w:rPr>
                      <w:rFonts w:ascii="AlrightSans-Bold"/>
                      <w:color w:val="000000"/>
                      <w:spacing w:val="-6"/>
                    </w:rPr>
                    <w:t> </w:t>
                  </w:r>
                  <w:r>
                    <w:rPr>
                      <w:rFonts w:ascii="AlrightSans-Bold"/>
                      <w:color w:val="000000"/>
                    </w:rPr>
                    <w:t>is</w:t>
                  </w:r>
                  <w:r>
                    <w:rPr>
                      <w:rFonts w:ascii="AlrightSans-Bold"/>
                      <w:color w:val="000000"/>
                      <w:spacing w:val="-6"/>
                    </w:rPr>
                    <w:t> </w:t>
                  </w:r>
                  <w:r>
                    <w:rPr>
                      <w:rFonts w:ascii="AlrightSans-Bold"/>
                      <w:color w:val="000000"/>
                    </w:rPr>
                    <w:t>applicable</w:t>
                  </w:r>
                  <w:r>
                    <w:rPr>
                      <w:rFonts w:ascii="AlrightSans-Bold"/>
                      <w:color w:val="000000"/>
                      <w:spacing w:val="-6"/>
                    </w:rPr>
                    <w:t> </w:t>
                  </w:r>
                  <w:r>
                    <w:rPr>
                      <w:rFonts w:ascii="AlrightSans-Bold"/>
                      <w:color w:val="000000"/>
                    </w:rPr>
                    <w:t>to</w:t>
                  </w:r>
                  <w:r>
                    <w:rPr>
                      <w:rFonts w:ascii="AlrightSans-Bold"/>
                      <w:color w:val="000000"/>
                      <w:spacing w:val="-6"/>
                    </w:rPr>
                    <w:t> </w:t>
                  </w:r>
                  <w:r>
                    <w:rPr>
                      <w:rFonts w:ascii="AlrightSans-Bold"/>
                      <w:color w:val="000000"/>
                    </w:rPr>
                    <w:t>the</w:t>
                  </w:r>
                  <w:r>
                    <w:rPr>
                      <w:rFonts w:ascii="AlrightSans-Bold"/>
                      <w:color w:val="000000"/>
                      <w:spacing w:val="-6"/>
                    </w:rPr>
                    <w:t> </w:t>
                  </w:r>
                  <w:r>
                    <w:rPr>
                      <w:rFonts w:ascii="AlrightSans-Bold"/>
                      <w:color w:val="000000"/>
                    </w:rPr>
                    <w:t>specific strategy being assessed.</w:t>
                  </w:r>
                </w:p>
              </w:txbxContent>
            </v:textbox>
            <v:fill type="solid"/>
            <v:stroke dashstyle="solid"/>
            <w10:wrap type="topAndBottom"/>
          </v:shape>
        </w:pict>
      </w:r>
    </w:p>
    <w:p>
      <w:pPr>
        <w:pStyle w:val="ListParagraph"/>
        <w:numPr>
          <w:ilvl w:val="1"/>
          <w:numId w:val="2"/>
        </w:numPr>
        <w:tabs>
          <w:tab w:pos="441" w:val="left" w:leader="none"/>
        </w:tabs>
        <w:spacing w:line="240" w:lineRule="auto" w:before="208" w:after="0"/>
        <w:ind w:left="440" w:right="1122" w:hanging="341"/>
        <w:jc w:val="left"/>
        <w:rPr>
          <w:sz w:val="18"/>
        </w:rPr>
      </w:pPr>
      <w:r>
        <w:rPr>
          <w:sz w:val="18"/>
        </w:rPr>
        <w:t>Is information disclosed on the responsible investment</w:t>
      </w:r>
      <w:r>
        <w:rPr>
          <w:spacing w:val="-10"/>
          <w:sz w:val="18"/>
        </w:rPr>
        <w:t> </w:t>
      </w:r>
      <w:r>
        <w:rPr>
          <w:sz w:val="18"/>
        </w:rPr>
        <w:t>activities</w:t>
      </w:r>
      <w:r>
        <w:rPr>
          <w:spacing w:val="-10"/>
          <w:sz w:val="18"/>
        </w:rPr>
        <w:t> </w:t>
      </w:r>
      <w:r>
        <w:rPr>
          <w:sz w:val="18"/>
        </w:rPr>
        <w:t>and</w:t>
      </w:r>
      <w:r>
        <w:rPr>
          <w:spacing w:val="-10"/>
          <w:sz w:val="18"/>
        </w:rPr>
        <w:t> </w:t>
      </w:r>
      <w:r>
        <w:rPr>
          <w:sz w:val="18"/>
        </w:rPr>
        <w:t>performance</w:t>
      </w:r>
      <w:r>
        <w:rPr>
          <w:spacing w:val="-10"/>
          <w:sz w:val="18"/>
        </w:rPr>
        <w:t> </w:t>
      </w:r>
      <w:r>
        <w:rPr>
          <w:sz w:val="18"/>
        </w:rPr>
        <w:t>of</w:t>
      </w:r>
      <w:r>
        <w:rPr>
          <w:spacing w:val="-10"/>
          <w:sz w:val="18"/>
        </w:rPr>
        <w:t> </w:t>
      </w:r>
      <w:r>
        <w:rPr>
          <w:sz w:val="18"/>
        </w:rPr>
        <w:t>this </w:t>
      </w:r>
      <w:r>
        <w:rPr>
          <w:spacing w:val="-2"/>
          <w:sz w:val="18"/>
        </w:rPr>
        <w:t>strategy?</w:t>
      </w:r>
    </w:p>
    <w:p>
      <w:pPr>
        <w:spacing w:before="57"/>
        <w:ind w:left="440" w:right="299" w:firstLine="0"/>
        <w:jc w:val="left"/>
        <w:rPr>
          <w:i/>
          <w:sz w:val="18"/>
        </w:rPr>
      </w:pPr>
      <w:r>
        <w:rPr>
          <w:i/>
          <w:sz w:val="18"/>
        </w:rPr>
        <w:t>If so, mention the types of information disclosed (e.g., information on stewardship activity, information on climate</w:t>
      </w:r>
      <w:r>
        <w:rPr>
          <w:i/>
          <w:spacing w:val="-8"/>
          <w:sz w:val="18"/>
        </w:rPr>
        <w:t> </w:t>
      </w:r>
      <w:r>
        <w:rPr>
          <w:i/>
          <w:sz w:val="18"/>
        </w:rPr>
        <w:t>performance).</w:t>
      </w:r>
      <w:r>
        <w:rPr>
          <w:i/>
          <w:spacing w:val="-8"/>
          <w:sz w:val="18"/>
        </w:rPr>
        <w:t> </w:t>
      </w:r>
      <w:r>
        <w:rPr>
          <w:i/>
          <w:sz w:val="18"/>
        </w:rPr>
        <w:t>List</w:t>
      </w:r>
      <w:r>
        <w:rPr>
          <w:i/>
          <w:spacing w:val="-8"/>
          <w:sz w:val="18"/>
        </w:rPr>
        <w:t> </w:t>
      </w:r>
      <w:r>
        <w:rPr>
          <w:i/>
          <w:sz w:val="18"/>
        </w:rPr>
        <w:t>any</w:t>
      </w:r>
      <w:r>
        <w:rPr>
          <w:i/>
          <w:spacing w:val="-8"/>
          <w:sz w:val="18"/>
        </w:rPr>
        <w:t> </w:t>
      </w:r>
      <w:r>
        <w:rPr>
          <w:i/>
          <w:sz w:val="18"/>
        </w:rPr>
        <w:t>specific</w:t>
      </w:r>
      <w:r>
        <w:rPr>
          <w:i/>
          <w:spacing w:val="-8"/>
          <w:sz w:val="18"/>
        </w:rPr>
        <w:t> </w:t>
      </w:r>
      <w:r>
        <w:rPr>
          <w:i/>
          <w:sz w:val="18"/>
        </w:rPr>
        <w:t>metrics</w:t>
      </w:r>
      <w:r>
        <w:rPr>
          <w:i/>
          <w:spacing w:val="-8"/>
          <w:sz w:val="18"/>
        </w:rPr>
        <w:t> </w:t>
      </w:r>
      <w:r>
        <w:rPr>
          <w:i/>
          <w:sz w:val="18"/>
        </w:rPr>
        <w:t>disclosed (e.g., weighted average carbon intensity, carbon footprint) and the portion of strategy holdings that the metrics</w:t>
      </w:r>
      <w:r>
        <w:rPr>
          <w:i/>
          <w:spacing w:val="-7"/>
          <w:sz w:val="18"/>
        </w:rPr>
        <w:t> </w:t>
      </w:r>
      <w:r>
        <w:rPr>
          <w:i/>
          <w:sz w:val="18"/>
        </w:rPr>
        <w:t>cover.</w:t>
      </w:r>
      <w:r>
        <w:rPr>
          <w:i/>
          <w:spacing w:val="-7"/>
          <w:sz w:val="18"/>
        </w:rPr>
        <w:t> </w:t>
      </w:r>
      <w:r>
        <w:rPr>
          <w:i/>
          <w:sz w:val="18"/>
        </w:rPr>
        <w:t>Describe</w:t>
      </w:r>
      <w:r>
        <w:rPr>
          <w:i/>
          <w:spacing w:val="-7"/>
          <w:sz w:val="18"/>
        </w:rPr>
        <w:t> </w:t>
      </w:r>
      <w:r>
        <w:rPr>
          <w:i/>
          <w:sz w:val="18"/>
        </w:rPr>
        <w:t>what</w:t>
      </w:r>
      <w:r>
        <w:rPr>
          <w:i/>
          <w:spacing w:val="-7"/>
          <w:sz w:val="18"/>
        </w:rPr>
        <w:t> </w:t>
      </w:r>
      <w:r>
        <w:rPr>
          <w:i/>
          <w:sz w:val="18"/>
        </w:rPr>
        <w:t>is</w:t>
      </w:r>
      <w:r>
        <w:rPr>
          <w:i/>
          <w:spacing w:val="-7"/>
          <w:sz w:val="18"/>
        </w:rPr>
        <w:t> </w:t>
      </w:r>
      <w:r>
        <w:rPr>
          <w:i/>
          <w:sz w:val="18"/>
        </w:rPr>
        <w:t>publicly</w:t>
      </w:r>
      <w:r>
        <w:rPr>
          <w:i/>
          <w:spacing w:val="-7"/>
          <w:sz w:val="18"/>
        </w:rPr>
        <w:t> </w:t>
      </w:r>
      <w:r>
        <w:rPr>
          <w:i/>
          <w:sz w:val="18"/>
        </w:rPr>
        <w:t>reported</w:t>
      </w:r>
      <w:r>
        <w:rPr>
          <w:i/>
          <w:spacing w:val="-7"/>
          <w:sz w:val="18"/>
        </w:rPr>
        <w:t> </w:t>
      </w:r>
      <w:r>
        <w:rPr>
          <w:i/>
          <w:sz w:val="18"/>
        </w:rPr>
        <w:t>and</w:t>
      </w:r>
      <w:r>
        <w:rPr>
          <w:i/>
          <w:spacing w:val="-7"/>
          <w:sz w:val="18"/>
        </w:rPr>
        <w:t> </w:t>
      </w:r>
      <w:r>
        <w:rPr>
          <w:i/>
          <w:sz w:val="18"/>
        </w:rPr>
        <w:t>the frequency, and what is provided privately to clients and the frequency.</w:t>
      </w:r>
    </w:p>
    <w:p>
      <w:pPr>
        <w:spacing w:line="240" w:lineRule="auto" w:before="0"/>
        <w:rPr>
          <w:i/>
          <w:sz w:val="24"/>
        </w:rPr>
      </w:pPr>
    </w:p>
    <w:p>
      <w:pPr>
        <w:spacing w:line="240" w:lineRule="auto" w:before="9"/>
        <w:rPr>
          <w:i/>
          <w:sz w:val="27"/>
        </w:rPr>
      </w:pPr>
    </w:p>
    <w:p>
      <w:pPr>
        <w:pStyle w:val="Heading2"/>
        <w:numPr>
          <w:ilvl w:val="0"/>
          <w:numId w:val="2"/>
        </w:numPr>
        <w:tabs>
          <w:tab w:pos="380" w:val="left" w:leader="none"/>
        </w:tabs>
        <w:spacing w:line="240" w:lineRule="auto" w:before="0" w:after="0"/>
        <w:ind w:left="379" w:right="0" w:hanging="280"/>
        <w:jc w:val="left"/>
      </w:pPr>
      <w:r>
        <w:rPr>
          <w:color w:val="009FE3"/>
        </w:rPr>
        <w:t>ADDITIONAL </w:t>
      </w:r>
      <w:r>
        <w:rPr>
          <w:color w:val="009FE3"/>
          <w:spacing w:val="-2"/>
        </w:rPr>
        <w:t>INFORMATION</w:t>
      </w:r>
    </w:p>
    <w:p>
      <w:pPr>
        <w:pStyle w:val="BodyText"/>
        <w:spacing w:before="7"/>
        <w:rPr>
          <w:rFonts w:ascii="AlrightSans-Medium"/>
          <w:sz w:val="17"/>
        </w:rPr>
      </w:pPr>
      <w:r>
        <w:rPr/>
        <w:pict>
          <v:shape style="position:absolute;margin-left:302.140015pt;margin-top:12.004pt;width:250.65pt;height:40.450pt;mso-position-horizontal-relative:page;mso-position-vertical-relative:paragraph;z-index:-15710208;mso-wrap-distance-left:0;mso-wrap-distance-right:0" type="#_x0000_t202" id="docshape80" filled="true" fillcolor="#bce4fa" stroked="true" strokeweight=".5pt" strokecolor="#009fe3">
            <v:textbox inset="0,0,0,0">
              <w:txbxContent>
                <w:p>
                  <w:pPr>
                    <w:pStyle w:val="BodyText"/>
                    <w:spacing w:before="77"/>
                    <w:ind w:left="113" w:right="251"/>
                    <w:rPr>
                      <w:rFonts w:ascii="AlrightSans-Bold"/>
                      <w:color w:val="000000"/>
                    </w:rPr>
                  </w:pPr>
                  <w:r>
                    <w:rPr>
                      <w:rFonts w:ascii="AlrightSans-Bold"/>
                      <w:color w:val="000000"/>
                    </w:rPr>
                    <w:t>The questions in this section cover both the organisation</w:t>
                  </w:r>
                  <w:r>
                    <w:rPr>
                      <w:rFonts w:ascii="AlrightSans-Bold"/>
                      <w:color w:val="000000"/>
                      <w:spacing w:val="-8"/>
                    </w:rPr>
                    <w:t> </w:t>
                  </w:r>
                  <w:r>
                    <w:rPr>
                      <w:rFonts w:ascii="AlrightSans-Bold"/>
                      <w:color w:val="000000"/>
                    </w:rPr>
                    <w:t>as</w:t>
                  </w:r>
                  <w:r>
                    <w:rPr>
                      <w:rFonts w:ascii="AlrightSans-Bold"/>
                      <w:color w:val="000000"/>
                      <w:spacing w:val="-8"/>
                    </w:rPr>
                    <w:t> </w:t>
                  </w:r>
                  <w:r>
                    <w:rPr>
                      <w:rFonts w:ascii="AlrightSans-Bold"/>
                      <w:color w:val="000000"/>
                    </w:rPr>
                    <w:t>a</w:t>
                  </w:r>
                  <w:r>
                    <w:rPr>
                      <w:rFonts w:ascii="AlrightSans-Bold"/>
                      <w:color w:val="000000"/>
                      <w:spacing w:val="-8"/>
                    </w:rPr>
                    <w:t> </w:t>
                  </w:r>
                  <w:r>
                    <w:rPr>
                      <w:rFonts w:ascii="AlrightSans-Bold"/>
                      <w:color w:val="000000"/>
                    </w:rPr>
                    <w:t>whole</w:t>
                  </w:r>
                  <w:r>
                    <w:rPr>
                      <w:rFonts w:ascii="AlrightSans-Bold"/>
                      <w:color w:val="000000"/>
                      <w:spacing w:val="-8"/>
                    </w:rPr>
                    <w:t> </w:t>
                  </w:r>
                  <w:r>
                    <w:rPr>
                      <w:rFonts w:ascii="AlrightSans-Bold"/>
                      <w:color w:val="000000"/>
                    </w:rPr>
                    <w:t>and</w:t>
                  </w:r>
                  <w:r>
                    <w:rPr>
                      <w:rFonts w:ascii="AlrightSans-Bold"/>
                      <w:color w:val="000000"/>
                      <w:spacing w:val="-8"/>
                    </w:rPr>
                    <w:t> </w:t>
                  </w:r>
                  <w:r>
                    <w:rPr>
                      <w:rFonts w:ascii="AlrightSans-Bold"/>
                      <w:color w:val="000000"/>
                    </w:rPr>
                    <w:t>the</w:t>
                  </w:r>
                  <w:r>
                    <w:rPr>
                      <w:rFonts w:ascii="AlrightSans-Bold"/>
                      <w:color w:val="000000"/>
                      <w:spacing w:val="-8"/>
                    </w:rPr>
                    <w:t> </w:t>
                  </w:r>
                  <w:r>
                    <w:rPr>
                      <w:rFonts w:ascii="AlrightSans-Bold"/>
                      <w:color w:val="000000"/>
                    </w:rPr>
                    <w:t>individual</w:t>
                  </w:r>
                  <w:r>
                    <w:rPr>
                      <w:rFonts w:ascii="AlrightSans-Bold"/>
                      <w:color w:val="000000"/>
                      <w:spacing w:val="-8"/>
                    </w:rPr>
                    <w:t> </w:t>
                  </w:r>
                  <w:r>
                    <w:rPr>
                      <w:rFonts w:ascii="AlrightSans-Bold"/>
                      <w:color w:val="000000"/>
                    </w:rPr>
                    <w:t>strategy being assessed.</w:t>
                  </w:r>
                </w:p>
              </w:txbxContent>
            </v:textbox>
            <v:fill type="solid"/>
            <v:stroke dashstyle="solid"/>
            <w10:wrap type="topAndBottom"/>
          </v:shape>
        </w:pict>
      </w:r>
    </w:p>
    <w:p>
      <w:pPr>
        <w:pStyle w:val="ListParagraph"/>
        <w:numPr>
          <w:ilvl w:val="1"/>
          <w:numId w:val="2"/>
        </w:numPr>
        <w:tabs>
          <w:tab w:pos="441" w:val="left" w:leader="none"/>
        </w:tabs>
        <w:spacing w:line="240" w:lineRule="auto" w:before="194" w:after="0"/>
        <w:ind w:left="440" w:right="623" w:hanging="341"/>
        <w:jc w:val="left"/>
        <w:rPr>
          <w:sz w:val="18"/>
        </w:rPr>
      </w:pPr>
      <w:r>
        <w:rPr>
          <w:sz w:val="18"/>
        </w:rPr>
        <w:t>Does</w:t>
      </w:r>
      <w:r>
        <w:rPr>
          <w:spacing w:val="-7"/>
          <w:sz w:val="18"/>
        </w:rPr>
        <w:t> </w:t>
      </w:r>
      <w:r>
        <w:rPr>
          <w:sz w:val="18"/>
        </w:rPr>
        <w:t>the</w:t>
      </w:r>
      <w:r>
        <w:rPr>
          <w:spacing w:val="-7"/>
          <w:sz w:val="18"/>
        </w:rPr>
        <w:t> </w:t>
      </w:r>
      <w:r>
        <w:rPr>
          <w:sz w:val="18"/>
        </w:rPr>
        <w:t>organisation</w:t>
      </w:r>
      <w:r>
        <w:rPr>
          <w:spacing w:val="-7"/>
          <w:sz w:val="18"/>
        </w:rPr>
        <w:t> </w:t>
      </w:r>
      <w:r>
        <w:rPr>
          <w:sz w:val="18"/>
        </w:rPr>
        <w:t>identify</w:t>
      </w:r>
      <w:r>
        <w:rPr>
          <w:spacing w:val="-7"/>
          <w:sz w:val="18"/>
        </w:rPr>
        <w:t> </w:t>
      </w:r>
      <w:r>
        <w:rPr>
          <w:sz w:val="18"/>
        </w:rPr>
        <w:t>and</w:t>
      </w:r>
      <w:r>
        <w:rPr>
          <w:spacing w:val="-7"/>
          <w:sz w:val="18"/>
        </w:rPr>
        <w:t> </w:t>
      </w:r>
      <w:r>
        <w:rPr>
          <w:sz w:val="18"/>
        </w:rPr>
        <w:t>manage</w:t>
      </w:r>
      <w:r>
        <w:rPr>
          <w:spacing w:val="-7"/>
          <w:sz w:val="18"/>
        </w:rPr>
        <w:t> </w:t>
      </w:r>
      <w:r>
        <w:rPr>
          <w:sz w:val="18"/>
        </w:rPr>
        <w:t>the</w:t>
      </w:r>
      <w:r>
        <w:rPr>
          <w:spacing w:val="-7"/>
          <w:sz w:val="18"/>
        </w:rPr>
        <w:t> </w:t>
      </w:r>
      <w:r>
        <w:rPr>
          <w:sz w:val="18"/>
        </w:rPr>
        <w:t>ES</w:t>
      </w:r>
      <w:r>
        <w:rPr>
          <w:sz w:val="18"/>
        </w:rPr>
        <w:t>G risks, opportunities and impacts connected to its internal operations?</w:t>
      </w:r>
    </w:p>
    <w:p>
      <w:pPr>
        <w:spacing w:before="56"/>
        <w:ind w:left="440" w:right="416" w:firstLine="0"/>
        <w:jc w:val="left"/>
        <w:rPr>
          <w:i/>
          <w:sz w:val="18"/>
        </w:rPr>
      </w:pPr>
      <w:r>
        <w:rPr>
          <w:i/>
          <w:sz w:val="18"/>
        </w:rPr>
        <w:t>If so, please provide a brief overview. Examples might include initiatives to reduce the organisation’s carbon footprint</w:t>
      </w:r>
      <w:r>
        <w:rPr>
          <w:i/>
          <w:spacing w:val="-6"/>
          <w:sz w:val="18"/>
        </w:rPr>
        <w:t> </w:t>
      </w:r>
      <w:r>
        <w:rPr>
          <w:i/>
          <w:sz w:val="18"/>
        </w:rPr>
        <w:t>and</w:t>
      </w:r>
      <w:r>
        <w:rPr>
          <w:i/>
          <w:spacing w:val="-6"/>
          <w:sz w:val="18"/>
        </w:rPr>
        <w:t> </w:t>
      </w:r>
      <w:r>
        <w:rPr>
          <w:i/>
          <w:sz w:val="18"/>
        </w:rPr>
        <w:t>to</w:t>
      </w:r>
      <w:r>
        <w:rPr>
          <w:i/>
          <w:spacing w:val="-6"/>
          <w:sz w:val="18"/>
        </w:rPr>
        <w:t> </w:t>
      </w:r>
      <w:r>
        <w:rPr>
          <w:i/>
          <w:sz w:val="18"/>
        </w:rPr>
        <w:t>enhance</w:t>
      </w:r>
      <w:r>
        <w:rPr>
          <w:i/>
          <w:spacing w:val="-6"/>
          <w:sz w:val="18"/>
        </w:rPr>
        <w:t> </w:t>
      </w:r>
      <w:r>
        <w:rPr>
          <w:i/>
          <w:sz w:val="18"/>
        </w:rPr>
        <w:t>the</w:t>
      </w:r>
      <w:r>
        <w:rPr>
          <w:i/>
          <w:spacing w:val="-6"/>
          <w:sz w:val="18"/>
        </w:rPr>
        <w:t> </w:t>
      </w:r>
      <w:r>
        <w:rPr>
          <w:i/>
          <w:sz w:val="18"/>
        </w:rPr>
        <w:t>diversity</w:t>
      </w:r>
      <w:r>
        <w:rPr>
          <w:i/>
          <w:spacing w:val="-6"/>
          <w:sz w:val="18"/>
        </w:rPr>
        <w:t> </w:t>
      </w:r>
      <w:r>
        <w:rPr>
          <w:i/>
          <w:sz w:val="18"/>
        </w:rPr>
        <w:t>of</w:t>
      </w:r>
      <w:r>
        <w:rPr>
          <w:i/>
          <w:spacing w:val="-6"/>
          <w:sz w:val="18"/>
        </w:rPr>
        <w:t> </w:t>
      </w:r>
      <w:r>
        <w:rPr>
          <w:i/>
          <w:sz w:val="18"/>
        </w:rPr>
        <w:t>its</w:t>
      </w:r>
      <w:r>
        <w:rPr>
          <w:i/>
          <w:spacing w:val="-6"/>
          <w:sz w:val="18"/>
        </w:rPr>
        <w:t> </w:t>
      </w:r>
      <w:r>
        <w:rPr>
          <w:i/>
          <w:sz w:val="18"/>
        </w:rPr>
        <w:t>investment </w:t>
      </w:r>
      <w:r>
        <w:rPr>
          <w:i/>
          <w:spacing w:val="-2"/>
          <w:sz w:val="18"/>
        </w:rPr>
        <w:t>teams.</w:t>
      </w:r>
    </w:p>
    <w:p>
      <w:pPr>
        <w:spacing w:line="240" w:lineRule="auto" w:before="6"/>
        <w:rPr>
          <w:i/>
          <w:sz w:val="27"/>
        </w:rPr>
      </w:pPr>
    </w:p>
    <w:p>
      <w:pPr>
        <w:pStyle w:val="ListParagraph"/>
        <w:numPr>
          <w:ilvl w:val="1"/>
          <w:numId w:val="2"/>
        </w:numPr>
        <w:tabs>
          <w:tab w:pos="441" w:val="left" w:leader="none"/>
        </w:tabs>
        <w:spacing w:line="240" w:lineRule="auto" w:before="0" w:after="0"/>
        <w:ind w:left="440" w:right="817" w:hanging="341"/>
        <w:jc w:val="left"/>
        <w:rPr>
          <w:sz w:val="18"/>
        </w:rPr>
      </w:pPr>
      <w:r>
        <w:rPr>
          <w:sz w:val="18"/>
        </w:rPr>
        <w:t>Is there any information on the organisation’s responsible investment approach, not otherwise covered</w:t>
      </w:r>
      <w:r>
        <w:rPr>
          <w:spacing w:val="-8"/>
          <w:sz w:val="18"/>
        </w:rPr>
        <w:t> </w:t>
      </w:r>
      <w:r>
        <w:rPr>
          <w:sz w:val="18"/>
        </w:rPr>
        <w:t>in</w:t>
      </w:r>
      <w:r>
        <w:rPr>
          <w:spacing w:val="-8"/>
          <w:sz w:val="18"/>
        </w:rPr>
        <w:t> </w:t>
      </w:r>
      <w:r>
        <w:rPr>
          <w:sz w:val="18"/>
        </w:rPr>
        <w:t>the</w:t>
      </w:r>
      <w:r>
        <w:rPr>
          <w:spacing w:val="-8"/>
          <w:sz w:val="18"/>
        </w:rPr>
        <w:t> </w:t>
      </w:r>
      <w:r>
        <w:rPr>
          <w:sz w:val="18"/>
        </w:rPr>
        <w:t>DDQ,</w:t>
      </w:r>
      <w:r>
        <w:rPr>
          <w:spacing w:val="-8"/>
          <w:sz w:val="18"/>
        </w:rPr>
        <w:t> </w:t>
      </w:r>
      <w:r>
        <w:rPr>
          <w:sz w:val="18"/>
        </w:rPr>
        <w:t>that</w:t>
      </w:r>
      <w:r>
        <w:rPr>
          <w:spacing w:val="-8"/>
          <w:sz w:val="18"/>
        </w:rPr>
        <w:t> </w:t>
      </w:r>
      <w:r>
        <w:rPr>
          <w:sz w:val="18"/>
        </w:rPr>
        <w:t>you</w:t>
      </w:r>
      <w:r>
        <w:rPr>
          <w:spacing w:val="-8"/>
          <w:sz w:val="18"/>
        </w:rPr>
        <w:t> </w:t>
      </w:r>
      <w:r>
        <w:rPr>
          <w:sz w:val="18"/>
        </w:rPr>
        <w:t>would</w:t>
      </w:r>
      <w:r>
        <w:rPr>
          <w:spacing w:val="-8"/>
          <w:sz w:val="18"/>
        </w:rPr>
        <w:t> </w:t>
      </w:r>
      <w:r>
        <w:rPr>
          <w:sz w:val="18"/>
        </w:rPr>
        <w:t>like</w:t>
      </w:r>
      <w:r>
        <w:rPr>
          <w:spacing w:val="-8"/>
          <w:sz w:val="18"/>
        </w:rPr>
        <w:t> </w:t>
      </w:r>
      <w:r>
        <w:rPr>
          <w:sz w:val="18"/>
        </w:rPr>
        <w:t>to</w:t>
      </w:r>
      <w:r>
        <w:rPr>
          <w:spacing w:val="-8"/>
          <w:sz w:val="18"/>
        </w:rPr>
        <w:t> </w:t>
      </w:r>
      <w:r>
        <w:rPr>
          <w:sz w:val="18"/>
        </w:rPr>
        <w:t>share</w:t>
      </w:r>
      <w:r>
        <w:rPr>
          <w:sz w:val="18"/>
        </w:rPr>
        <w:t>?</w:t>
      </w:r>
    </w:p>
    <w:p>
      <w:pPr>
        <w:spacing w:before="57"/>
        <w:ind w:left="440" w:right="0" w:firstLine="0"/>
        <w:jc w:val="left"/>
        <w:rPr>
          <w:i/>
          <w:sz w:val="18"/>
        </w:rPr>
      </w:pPr>
      <w:r>
        <w:rPr>
          <w:i/>
          <w:sz w:val="18"/>
        </w:rPr>
        <w:t>Please</w:t>
      </w:r>
      <w:r>
        <w:rPr>
          <w:i/>
          <w:spacing w:val="-2"/>
          <w:sz w:val="18"/>
        </w:rPr>
        <w:t> </w:t>
      </w:r>
      <w:r>
        <w:rPr>
          <w:i/>
          <w:sz w:val="18"/>
        </w:rPr>
        <w:t>use</w:t>
      </w:r>
      <w:r>
        <w:rPr>
          <w:i/>
          <w:spacing w:val="-1"/>
          <w:sz w:val="18"/>
        </w:rPr>
        <w:t> </w:t>
      </w:r>
      <w:r>
        <w:rPr>
          <w:i/>
          <w:sz w:val="18"/>
        </w:rPr>
        <w:t>no</w:t>
      </w:r>
      <w:r>
        <w:rPr>
          <w:i/>
          <w:spacing w:val="-1"/>
          <w:sz w:val="18"/>
        </w:rPr>
        <w:t> </w:t>
      </w:r>
      <w:r>
        <w:rPr>
          <w:i/>
          <w:sz w:val="18"/>
        </w:rPr>
        <w:t>more</w:t>
      </w:r>
      <w:r>
        <w:rPr>
          <w:i/>
          <w:spacing w:val="-1"/>
          <w:sz w:val="18"/>
        </w:rPr>
        <w:t> </w:t>
      </w:r>
      <w:r>
        <w:rPr>
          <w:i/>
          <w:sz w:val="18"/>
        </w:rPr>
        <w:t>than</w:t>
      </w:r>
      <w:r>
        <w:rPr>
          <w:i/>
          <w:spacing w:val="-1"/>
          <w:sz w:val="18"/>
        </w:rPr>
        <w:t> </w:t>
      </w:r>
      <w:r>
        <w:rPr>
          <w:i/>
          <w:sz w:val="18"/>
        </w:rPr>
        <w:t>500</w:t>
      </w:r>
      <w:r>
        <w:rPr>
          <w:i/>
          <w:spacing w:val="-1"/>
          <w:sz w:val="18"/>
        </w:rPr>
        <w:t> </w:t>
      </w:r>
      <w:r>
        <w:rPr>
          <w:i/>
          <w:spacing w:val="-2"/>
          <w:sz w:val="18"/>
        </w:rPr>
        <w:t>words.</w:t>
      </w:r>
    </w:p>
    <w:p>
      <w:pPr>
        <w:spacing w:after="0"/>
        <w:jc w:val="left"/>
        <w:rPr>
          <w:sz w:val="18"/>
        </w:rPr>
        <w:sectPr>
          <w:type w:val="continuous"/>
          <w:pgSz w:w="11910" w:h="16840"/>
          <w:pgMar w:top="1920" w:bottom="280" w:left="580" w:right="460"/>
          <w:cols w:num="2" w:equalWidth="0">
            <w:col w:w="5158" w:space="199"/>
            <w:col w:w="5513"/>
          </w:cols>
        </w:sectPr>
      </w:pPr>
    </w:p>
    <w:p>
      <w:pPr>
        <w:pStyle w:val="BodyText"/>
        <w:spacing w:before="95"/>
        <w:ind w:left="5385"/>
        <w:rPr>
          <w:rFonts w:ascii="AlrightSans-Light"/>
        </w:rPr>
      </w:pPr>
      <w:r>
        <w:rPr/>
        <w:pict>
          <v:rect style="position:absolute;margin-left:0pt;margin-top:38.267975pt;width:284.882014pt;height:.5pt;mso-position-horizontal-relative:page;mso-position-vertical-relative:page;z-index:15749120" id="docshape81" filled="true" fillcolor="#9d9d9c" stroked="false">
            <v:fill type="solid"/>
            <w10:wrap type="none"/>
          </v:rect>
        </w:pict>
      </w:r>
      <w:r>
        <w:rPr/>
        <w:pict>
          <v:group style="position:absolute;margin-left:572.598022pt;margin-top:807.874023pt;width:22.7pt;height:22.7pt;mso-position-horizontal-relative:page;mso-position-vertical-relative:page;z-index:15749632" id="docshapegroup82" coordorigin="11452,16157" coordsize="454,454">
            <v:rect style="position:absolute;left:11451;top:16157;width:454;height:454" id="docshape83" filled="true" fillcolor="#009fe3" stroked="false">
              <v:fill type="solid"/>
            </v:rect>
            <v:shape style="position:absolute;left:11451;top:16157;width:454;height:454" type="#_x0000_t202" id="docshape84" filled="false" stroked="false">
              <v:textbox inset="0,0,0,0">
                <w:txbxContent>
                  <w:p>
                    <w:pPr>
                      <w:spacing w:before="127"/>
                      <w:ind w:left="0" w:right="0" w:firstLine="0"/>
                      <w:jc w:val="center"/>
                      <w:rPr>
                        <w:rFonts w:ascii="Alright Sans"/>
                        <w:sz w:val="16"/>
                      </w:rPr>
                    </w:pPr>
                    <w:r>
                      <w:rPr>
                        <w:rFonts w:ascii="Alright Sans"/>
                        <w:color w:val="FFFFFF"/>
                        <w:sz w:val="16"/>
                      </w:rPr>
                      <w:t>7</w:t>
                    </w:r>
                  </w:p>
                </w:txbxContent>
              </v:textbox>
              <w10:wrap type="none"/>
            </v:shape>
            <w10:wrap type="none"/>
          </v:group>
        </w:pict>
      </w:r>
      <w:r>
        <w:rPr>
          <w:rFonts w:ascii="AlrightSans-Medium"/>
          <w:color w:val="9D9D9C"/>
        </w:rPr>
        <w:t>FIXED</w:t>
      </w:r>
      <w:r>
        <w:rPr>
          <w:rFonts w:ascii="AlrightSans-Medium"/>
          <w:color w:val="9D9D9C"/>
          <w:spacing w:val="61"/>
        </w:rPr>
        <w:t> </w:t>
      </w:r>
      <w:r>
        <w:rPr>
          <w:rFonts w:ascii="AlrightSans-Medium"/>
          <w:color w:val="9D9D9C"/>
        </w:rPr>
        <w:t>INCOME</w:t>
      </w:r>
      <w:r>
        <w:rPr>
          <w:rFonts w:ascii="AlrightSans-Medium"/>
          <w:color w:val="9D9D9C"/>
          <w:spacing w:val="61"/>
        </w:rPr>
        <w:t> </w:t>
      </w:r>
      <w:r>
        <w:rPr>
          <w:rFonts w:ascii="AlrightSans-Medium"/>
          <w:color w:val="9D9D9C"/>
        </w:rPr>
        <w:t>RESPONSIBLE</w:t>
      </w:r>
      <w:r>
        <w:rPr>
          <w:rFonts w:ascii="AlrightSans-Medium"/>
          <w:color w:val="9D9D9C"/>
          <w:spacing w:val="61"/>
        </w:rPr>
        <w:t> </w:t>
      </w:r>
      <w:r>
        <w:rPr>
          <w:rFonts w:ascii="AlrightSans-Medium"/>
          <w:color w:val="9D9D9C"/>
        </w:rPr>
        <w:t>INVESTMENT</w:t>
      </w:r>
      <w:r>
        <w:rPr>
          <w:rFonts w:ascii="AlrightSans-Medium"/>
          <w:color w:val="9D9D9C"/>
          <w:spacing w:val="61"/>
        </w:rPr>
        <w:t> </w:t>
      </w:r>
      <w:r>
        <w:rPr>
          <w:rFonts w:ascii="AlrightSans-Medium"/>
          <w:color w:val="9D9D9C"/>
        </w:rPr>
        <w:t>DDQ</w:t>
      </w:r>
      <w:r>
        <w:rPr>
          <w:rFonts w:ascii="AlrightSans-Medium"/>
          <w:color w:val="9D9D9C"/>
          <w:spacing w:val="61"/>
        </w:rPr>
        <w:t> </w:t>
      </w:r>
      <w:r>
        <w:rPr>
          <w:rFonts w:ascii="AlrightSans-Light"/>
          <w:color w:val="9D9D9C"/>
        </w:rPr>
        <w:t>|</w:t>
      </w:r>
      <w:r>
        <w:rPr>
          <w:rFonts w:ascii="AlrightSans-Light"/>
          <w:color w:val="9D9D9C"/>
          <w:spacing w:val="63"/>
        </w:rPr>
        <w:t> </w:t>
      </w:r>
      <w:r>
        <w:rPr>
          <w:rFonts w:ascii="AlrightSans-Light"/>
          <w:color w:val="009FE3"/>
          <w:spacing w:val="-4"/>
        </w:rPr>
        <w:t>2023</w:t>
      </w:r>
    </w:p>
    <w:p>
      <w:pPr>
        <w:pStyle w:val="BodyText"/>
        <w:spacing w:before="3"/>
        <w:rPr>
          <w:rFonts w:ascii="AlrightSans-Light"/>
          <w:sz w:val="31"/>
        </w:rPr>
      </w:pPr>
    </w:p>
    <w:p>
      <w:pPr>
        <w:pStyle w:val="Heading1"/>
        <w:spacing w:before="1"/>
        <w:ind w:left="270"/>
      </w:pPr>
      <w:r>
        <w:rPr>
          <w:color w:val="007EC7"/>
          <w:spacing w:val="10"/>
        </w:rPr>
        <w:t>APPENDIX</w:t>
      </w:r>
      <w:r>
        <w:rPr>
          <w:color w:val="007EC7"/>
          <w:spacing w:val="45"/>
        </w:rPr>
        <w:t> </w:t>
      </w:r>
      <w:r>
        <w:rPr>
          <w:color w:val="007EC7"/>
        </w:rPr>
        <w:t>1:</w:t>
      </w:r>
      <w:r>
        <w:rPr>
          <w:color w:val="007EC7"/>
          <w:spacing w:val="46"/>
        </w:rPr>
        <w:t> </w:t>
      </w:r>
      <w:r>
        <w:rPr>
          <w:color w:val="007EC7"/>
        </w:rPr>
        <w:t>INDICATOR</w:t>
      </w:r>
      <w:r>
        <w:rPr>
          <w:color w:val="007EC7"/>
          <w:spacing w:val="45"/>
        </w:rPr>
        <w:t> </w:t>
      </w:r>
      <w:r>
        <w:rPr>
          <w:color w:val="007EC7"/>
          <w:spacing w:val="10"/>
        </w:rPr>
        <w:t>MAPPING</w:t>
      </w:r>
    </w:p>
    <w:p>
      <w:pPr>
        <w:pStyle w:val="BodyText"/>
        <w:rPr>
          <w:rFonts w:ascii="AlrightSans-Medium"/>
          <w:sz w:val="20"/>
        </w:rPr>
      </w:pPr>
    </w:p>
    <w:p>
      <w:pPr>
        <w:pStyle w:val="BodyText"/>
        <w:rPr>
          <w:rFonts w:ascii="AlrightSans-Medium"/>
          <w:sz w:val="20"/>
        </w:rPr>
      </w:pPr>
    </w:p>
    <w:p>
      <w:pPr>
        <w:pStyle w:val="BodyText"/>
        <w:rPr>
          <w:rFonts w:ascii="AlrightSans-Medium"/>
          <w:sz w:val="20"/>
        </w:rPr>
      </w:pPr>
    </w:p>
    <w:p>
      <w:pPr>
        <w:pStyle w:val="BodyText"/>
        <w:spacing w:before="8"/>
        <w:rPr>
          <w:rFonts w:ascii="AlrightSans-Medium"/>
          <w:sz w:val="24"/>
        </w:rPr>
      </w:pPr>
    </w:p>
    <w:p>
      <w:pPr>
        <w:pStyle w:val="BodyText"/>
        <w:spacing w:before="112"/>
        <w:ind w:left="270" w:right="110"/>
      </w:pPr>
      <w:r>
        <w:rPr/>
        <w:t>Below</w:t>
      </w:r>
      <w:r>
        <w:rPr>
          <w:spacing w:val="-4"/>
        </w:rPr>
        <w:t> </w:t>
      </w:r>
      <w:r>
        <w:rPr/>
        <w:t>we</w:t>
      </w:r>
      <w:r>
        <w:rPr>
          <w:spacing w:val="-4"/>
        </w:rPr>
        <w:t> </w:t>
      </w:r>
      <w:r>
        <w:rPr/>
        <w:t>outline</w:t>
      </w:r>
      <w:r>
        <w:rPr>
          <w:spacing w:val="-4"/>
        </w:rPr>
        <w:t> </w:t>
      </w:r>
      <w:r>
        <w:rPr/>
        <w:t>how</w:t>
      </w:r>
      <w:r>
        <w:rPr>
          <w:spacing w:val="-4"/>
        </w:rPr>
        <w:t> </w:t>
      </w:r>
      <w:r>
        <w:rPr/>
        <w:t>the</w:t>
      </w:r>
      <w:r>
        <w:rPr>
          <w:spacing w:val="-4"/>
        </w:rPr>
        <w:t> </w:t>
      </w:r>
      <w:r>
        <w:rPr/>
        <w:t>questions</w:t>
      </w:r>
      <w:r>
        <w:rPr>
          <w:spacing w:val="-4"/>
        </w:rPr>
        <w:t> </w:t>
      </w:r>
      <w:r>
        <w:rPr/>
        <w:t>in</w:t>
      </w:r>
      <w:r>
        <w:rPr>
          <w:spacing w:val="-4"/>
        </w:rPr>
        <w:t> </w:t>
      </w:r>
      <w:r>
        <w:rPr/>
        <w:t>this</w:t>
      </w:r>
      <w:r>
        <w:rPr>
          <w:spacing w:val="-4"/>
        </w:rPr>
        <w:t> </w:t>
      </w:r>
      <w:r>
        <w:rPr/>
        <w:t>DDQ</w:t>
      </w:r>
      <w:r>
        <w:rPr>
          <w:spacing w:val="-4"/>
        </w:rPr>
        <w:t> </w:t>
      </w:r>
      <w:r>
        <w:rPr/>
        <w:t>map,</w:t>
      </w:r>
      <w:r>
        <w:rPr>
          <w:spacing w:val="-4"/>
        </w:rPr>
        <w:t> </w:t>
      </w:r>
      <w:r>
        <w:rPr/>
        <w:t>either</w:t>
      </w:r>
      <w:r>
        <w:rPr>
          <w:spacing w:val="-4"/>
        </w:rPr>
        <w:t> </w:t>
      </w:r>
      <w:r>
        <w:rPr/>
        <w:t>fully</w:t>
      </w:r>
      <w:r>
        <w:rPr>
          <w:spacing w:val="-4"/>
        </w:rPr>
        <w:t> </w:t>
      </w:r>
      <w:r>
        <w:rPr/>
        <w:t>or</w:t>
      </w:r>
      <w:r>
        <w:rPr>
          <w:spacing w:val="-4"/>
        </w:rPr>
        <w:t> </w:t>
      </w:r>
      <w:r>
        <w:rPr/>
        <w:t>partially,</w:t>
      </w:r>
      <w:r>
        <w:rPr>
          <w:spacing w:val="-4"/>
        </w:rPr>
        <w:t> </w:t>
      </w:r>
      <w:r>
        <w:rPr/>
        <w:t>to</w:t>
      </w:r>
      <w:r>
        <w:rPr>
          <w:spacing w:val="-4"/>
        </w:rPr>
        <w:t> </w:t>
      </w:r>
      <w:r>
        <w:rPr/>
        <w:t>the</w:t>
      </w:r>
      <w:r>
        <w:rPr>
          <w:spacing w:val="-4"/>
        </w:rPr>
        <w:t> </w:t>
      </w:r>
      <w:r>
        <w:rPr/>
        <w:t>following</w:t>
      </w:r>
      <w:r>
        <w:rPr>
          <w:spacing w:val="-4"/>
        </w:rPr>
        <w:t> </w:t>
      </w:r>
      <w:r>
        <w:rPr/>
        <w:t>indicators</w:t>
      </w:r>
      <w:r>
        <w:rPr>
          <w:spacing w:val="-4"/>
        </w:rPr>
        <w:t> </w:t>
      </w:r>
      <w:r>
        <w:rPr/>
        <w:t>within</w:t>
      </w:r>
      <w:r>
        <w:rPr>
          <w:spacing w:val="-4"/>
        </w:rPr>
        <w:t> </w:t>
      </w:r>
      <w:r>
        <w:rPr/>
        <w:t>the</w:t>
      </w:r>
      <w:r>
        <w:rPr>
          <w:spacing w:val="-4"/>
        </w:rPr>
        <w:t> </w:t>
      </w:r>
      <w:hyperlink r:id="rId18">
        <w:r>
          <w:rPr>
            <w:color w:val="009FE3"/>
            <w:u w:val="single" w:color="009FE3"/>
          </w:rPr>
          <w:t>PRI</w:t>
        </w:r>
        <w:r>
          <w:rPr>
            <w:color w:val="009FE3"/>
            <w:spacing w:val="-4"/>
            <w:u w:val="single" w:color="009FE3"/>
          </w:rPr>
          <w:t> </w:t>
        </w:r>
        <w:r>
          <w:rPr>
            <w:color w:val="009FE3"/>
            <w:u w:val="single" w:color="009FE3"/>
          </w:rPr>
          <w:t>2023</w:t>
        </w:r>
        <w:r>
          <w:rPr>
            <w:color w:val="009FE3"/>
            <w:spacing w:val="-4"/>
            <w:u w:val="single" w:color="009FE3"/>
          </w:rPr>
          <w:t> </w:t>
        </w:r>
      </w:hyperlink>
      <w:r>
        <w:rPr>
          <w:color w:val="009FE3"/>
          <w:spacing w:val="-4"/>
        </w:rPr>
        <w:t> </w:t>
      </w:r>
      <w:hyperlink r:id="rId18">
        <w:r>
          <w:rPr>
            <w:color w:val="009FE3"/>
            <w:u w:val="single" w:color="009FE3"/>
          </w:rPr>
          <w:t>Reporting &amp; Assessment Framework</w:t>
        </w:r>
      </w:hyperlink>
      <w:r>
        <w:rPr>
          <w:color w:val="009FE3"/>
          <w:u w:val="single" w:color="009FE3"/>
        </w:rPr>
        <w:t> </w:t>
      </w:r>
      <w:r>
        <w:rPr/>
        <w:t>and the </w:t>
      </w:r>
      <w:hyperlink r:id="rId19">
        <w:r>
          <w:rPr>
            <w:color w:val="009FE3"/>
            <w:u w:val="single" w:color="009FE3"/>
          </w:rPr>
          <w:t>CFA Global ESG Disclosure Standards for Investment Products</w:t>
        </w:r>
      </w:hyperlink>
      <w:r>
        <w:rPr/>
        <w:t>. The mapping also</w:t>
      </w:r>
      <w:r>
        <w:rPr>
          <w:spacing w:val="-5"/>
        </w:rPr>
        <w:t> </w:t>
      </w:r>
      <w:r>
        <w:rPr/>
        <w:t>indicates</w:t>
      </w:r>
      <w:r>
        <w:rPr>
          <w:spacing w:val="-5"/>
        </w:rPr>
        <w:t> </w:t>
      </w:r>
      <w:r>
        <w:rPr/>
        <w:t>whether</w:t>
      </w:r>
      <w:r>
        <w:rPr>
          <w:spacing w:val="-5"/>
        </w:rPr>
        <w:t> </w:t>
      </w:r>
      <w:r>
        <w:rPr/>
        <w:t>the</w:t>
      </w:r>
      <w:r>
        <w:rPr>
          <w:spacing w:val="-5"/>
        </w:rPr>
        <w:t> </w:t>
      </w:r>
      <w:r>
        <w:rPr/>
        <w:t>DDQ</w:t>
      </w:r>
      <w:r>
        <w:rPr>
          <w:spacing w:val="-5"/>
        </w:rPr>
        <w:t> </w:t>
      </w:r>
      <w:r>
        <w:rPr/>
        <w:t>questions</w:t>
      </w:r>
      <w:r>
        <w:rPr>
          <w:spacing w:val="-5"/>
        </w:rPr>
        <w:t> </w:t>
      </w:r>
      <w:r>
        <w:rPr/>
        <w:t>correspond</w:t>
      </w:r>
      <w:r>
        <w:rPr>
          <w:spacing w:val="-5"/>
        </w:rPr>
        <w:t> </w:t>
      </w:r>
      <w:r>
        <w:rPr/>
        <w:t>with</w:t>
      </w:r>
      <w:r>
        <w:rPr>
          <w:spacing w:val="-5"/>
        </w:rPr>
        <w:t> </w:t>
      </w:r>
      <w:r>
        <w:rPr/>
        <w:t>the</w:t>
      </w:r>
      <w:r>
        <w:rPr>
          <w:spacing w:val="-5"/>
        </w:rPr>
        <w:t> </w:t>
      </w:r>
      <w:r>
        <w:rPr/>
        <w:t>European</w:t>
      </w:r>
      <w:r>
        <w:rPr>
          <w:spacing w:val="-5"/>
        </w:rPr>
        <w:t> </w:t>
      </w:r>
      <w:r>
        <w:rPr/>
        <w:t>Union’s</w:t>
      </w:r>
      <w:r>
        <w:rPr>
          <w:spacing w:val="-5"/>
        </w:rPr>
        <w:t> </w:t>
      </w:r>
      <w:hyperlink r:id="rId20">
        <w:r>
          <w:rPr>
            <w:color w:val="009FE3"/>
            <w:u w:val="single" w:color="009FE3"/>
          </w:rPr>
          <w:t>Sustainable</w:t>
        </w:r>
        <w:r>
          <w:rPr>
            <w:color w:val="009FE3"/>
            <w:spacing w:val="-5"/>
            <w:u w:val="single" w:color="009FE3"/>
          </w:rPr>
          <w:t> </w:t>
        </w:r>
        <w:r>
          <w:rPr>
            <w:color w:val="009FE3"/>
            <w:u w:val="single" w:color="009FE3"/>
          </w:rPr>
          <w:t>Finance</w:t>
        </w:r>
        <w:r>
          <w:rPr>
            <w:color w:val="009FE3"/>
            <w:spacing w:val="-5"/>
            <w:u w:val="single" w:color="009FE3"/>
          </w:rPr>
          <w:t> </w:t>
        </w:r>
        <w:r>
          <w:rPr>
            <w:color w:val="009FE3"/>
            <w:u w:val="single" w:color="009FE3"/>
          </w:rPr>
          <w:t>Disclosure</w:t>
        </w:r>
        <w:r>
          <w:rPr>
            <w:color w:val="009FE3"/>
            <w:spacing w:val="-5"/>
            <w:u w:val="single" w:color="009FE3"/>
          </w:rPr>
          <w:t> </w:t>
        </w:r>
        <w:r>
          <w:rPr>
            <w:color w:val="009FE3"/>
            <w:u w:val="single" w:color="009FE3"/>
          </w:rPr>
          <w:t>Regulation</w:t>
        </w:r>
        <w:r>
          <w:rPr>
            <w:color w:val="009FE3"/>
            <w:spacing w:val="-6"/>
            <w:u w:val="single" w:color="009FE3"/>
          </w:rPr>
          <w:t> </w:t>
        </w:r>
      </w:hyperlink>
      <w:r>
        <w:rPr>
          <w:color w:val="009FE3"/>
          <w:spacing w:val="-2"/>
        </w:rPr>
        <w:t> </w:t>
      </w:r>
      <w:hyperlink r:id="rId20">
        <w:r>
          <w:rPr>
            <w:color w:val="009FE3"/>
            <w:spacing w:val="-2"/>
            <w:u w:val="single" w:color="009FE3"/>
          </w:rPr>
          <w:t>(SFDR)</w:t>
        </w:r>
      </w:hyperlink>
      <w:r>
        <w:rPr>
          <w:spacing w:val="-2"/>
        </w:rPr>
        <w:t>.</w:t>
      </w:r>
    </w:p>
    <w:p>
      <w:pPr>
        <w:pStyle w:val="BodyText"/>
        <w:spacing w:before="2"/>
        <w:rPr>
          <w:sz w:val="19"/>
        </w:rPr>
      </w:pPr>
    </w:p>
    <w:tbl>
      <w:tblPr>
        <w:tblW w:w="0" w:type="auto"/>
        <w:jc w:val="left"/>
        <w:tblInd w:w="280" w:type="dxa"/>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Layout w:type="fixed"/>
        <w:tblCellMar>
          <w:top w:w="0" w:type="dxa"/>
          <w:left w:w="0" w:type="dxa"/>
          <w:bottom w:w="0" w:type="dxa"/>
          <w:right w:w="0" w:type="dxa"/>
        </w:tblCellMar>
        <w:tblLook w:val="01E0"/>
      </w:tblPr>
      <w:tblGrid>
        <w:gridCol w:w="4129"/>
        <w:gridCol w:w="1720"/>
        <w:gridCol w:w="1909"/>
        <w:gridCol w:w="1777"/>
        <w:gridCol w:w="822"/>
      </w:tblGrid>
      <w:tr>
        <w:trPr>
          <w:trHeight w:val="1150" w:hRule="atLeast"/>
        </w:trPr>
        <w:tc>
          <w:tcPr>
            <w:tcW w:w="4129" w:type="dxa"/>
            <w:shd w:val="clear" w:color="auto" w:fill="00489A"/>
          </w:tcPr>
          <w:p>
            <w:pPr>
              <w:pStyle w:val="TableParagraph"/>
              <w:ind w:left="80"/>
              <w:rPr>
                <w:sz w:val="18"/>
              </w:rPr>
            </w:pPr>
            <w:r>
              <w:rPr>
                <w:color w:val="FFFFFF"/>
                <w:sz w:val="18"/>
              </w:rPr>
              <w:t>DDQ </w:t>
            </w:r>
            <w:r>
              <w:rPr>
                <w:color w:val="FFFFFF"/>
                <w:spacing w:val="-2"/>
                <w:sz w:val="18"/>
              </w:rPr>
              <w:t>question</w:t>
            </w:r>
          </w:p>
        </w:tc>
        <w:tc>
          <w:tcPr>
            <w:tcW w:w="1720" w:type="dxa"/>
            <w:shd w:val="clear" w:color="auto" w:fill="00489A"/>
          </w:tcPr>
          <w:p>
            <w:pPr>
              <w:pStyle w:val="TableParagraph"/>
              <w:ind w:right="207"/>
              <w:rPr>
                <w:sz w:val="18"/>
              </w:rPr>
            </w:pPr>
            <w:r>
              <w:rPr>
                <w:color w:val="FFFFFF"/>
                <w:spacing w:val="-2"/>
                <w:sz w:val="18"/>
              </w:rPr>
              <w:t>Organisation </w:t>
            </w:r>
            <w:r>
              <w:rPr>
                <w:color w:val="FFFFFF"/>
                <w:sz w:val="18"/>
              </w:rPr>
              <w:t>level</w:t>
            </w:r>
            <w:r>
              <w:rPr>
                <w:color w:val="FFFFFF"/>
                <w:spacing w:val="-11"/>
                <w:sz w:val="18"/>
              </w:rPr>
              <w:t> </w:t>
            </w:r>
            <w:r>
              <w:rPr>
                <w:color w:val="FFFFFF"/>
                <w:sz w:val="18"/>
              </w:rPr>
              <w:t>or</w:t>
            </w:r>
            <w:r>
              <w:rPr>
                <w:color w:val="FFFFFF"/>
                <w:spacing w:val="-11"/>
                <w:sz w:val="18"/>
              </w:rPr>
              <w:t> </w:t>
            </w:r>
            <w:r>
              <w:rPr>
                <w:color w:val="FFFFFF"/>
                <w:sz w:val="18"/>
              </w:rPr>
              <w:t>strategy </w:t>
            </w:r>
            <w:r>
              <w:rPr>
                <w:color w:val="FFFFFF"/>
                <w:spacing w:val="-2"/>
                <w:sz w:val="18"/>
              </w:rPr>
              <w:t>level?</w:t>
            </w:r>
          </w:p>
        </w:tc>
        <w:tc>
          <w:tcPr>
            <w:tcW w:w="1909" w:type="dxa"/>
            <w:shd w:val="clear" w:color="auto" w:fill="00489A"/>
          </w:tcPr>
          <w:p>
            <w:pPr>
              <w:pStyle w:val="TableParagraph"/>
              <w:ind w:right="109"/>
              <w:rPr>
                <w:sz w:val="18"/>
              </w:rPr>
            </w:pPr>
            <w:r>
              <w:rPr>
                <w:color w:val="FFFFFF"/>
                <w:sz w:val="18"/>
              </w:rPr>
              <w:t>2023</w:t>
            </w:r>
            <w:r>
              <w:rPr>
                <w:color w:val="FFFFFF"/>
                <w:spacing w:val="-11"/>
                <w:sz w:val="18"/>
              </w:rPr>
              <w:t> </w:t>
            </w:r>
            <w:r>
              <w:rPr>
                <w:color w:val="FFFFFF"/>
                <w:sz w:val="18"/>
              </w:rPr>
              <w:t>PRI</w:t>
            </w:r>
            <w:r>
              <w:rPr>
                <w:color w:val="FFFFFF"/>
                <w:spacing w:val="-11"/>
                <w:sz w:val="18"/>
              </w:rPr>
              <w:t> </w:t>
            </w:r>
            <w:r>
              <w:rPr>
                <w:color w:val="FFFFFF"/>
                <w:sz w:val="18"/>
              </w:rPr>
              <w:t>Reporting </w:t>
            </w:r>
            <w:r>
              <w:rPr>
                <w:color w:val="FFFFFF"/>
                <w:spacing w:val="-2"/>
                <w:sz w:val="18"/>
              </w:rPr>
              <w:t>Framework indicator</w:t>
            </w:r>
          </w:p>
        </w:tc>
        <w:tc>
          <w:tcPr>
            <w:tcW w:w="1777" w:type="dxa"/>
            <w:shd w:val="clear" w:color="auto" w:fill="00489A"/>
          </w:tcPr>
          <w:p>
            <w:pPr>
              <w:pStyle w:val="TableParagraph"/>
              <w:ind w:right="381"/>
              <w:rPr>
                <w:sz w:val="18"/>
              </w:rPr>
            </w:pPr>
            <w:r>
              <w:rPr>
                <w:color w:val="FFFFFF"/>
                <w:sz w:val="18"/>
              </w:rPr>
              <w:t>CFA Global </w:t>
            </w:r>
            <w:r>
              <w:rPr>
                <w:color w:val="FFFFFF"/>
                <w:spacing w:val="-2"/>
                <w:sz w:val="18"/>
              </w:rPr>
              <w:t>ESG</w:t>
            </w:r>
            <w:r>
              <w:rPr>
                <w:color w:val="FFFFFF"/>
                <w:spacing w:val="-9"/>
                <w:sz w:val="18"/>
              </w:rPr>
              <w:t> </w:t>
            </w:r>
            <w:r>
              <w:rPr>
                <w:color w:val="FFFFFF"/>
                <w:spacing w:val="-2"/>
                <w:sz w:val="18"/>
              </w:rPr>
              <w:t>Disclosure </w:t>
            </w:r>
            <w:r>
              <w:rPr>
                <w:color w:val="FFFFFF"/>
                <w:sz w:val="18"/>
              </w:rPr>
              <w:t>Standards for </w:t>
            </w:r>
            <w:r>
              <w:rPr>
                <w:color w:val="FFFFFF"/>
                <w:spacing w:val="-2"/>
                <w:sz w:val="18"/>
              </w:rPr>
              <w:t>Investment Products</w:t>
            </w:r>
          </w:p>
        </w:tc>
        <w:tc>
          <w:tcPr>
            <w:tcW w:w="822" w:type="dxa"/>
            <w:shd w:val="clear" w:color="auto" w:fill="00489A"/>
          </w:tcPr>
          <w:p>
            <w:pPr>
              <w:pStyle w:val="TableParagraph"/>
              <w:ind w:left="78"/>
              <w:rPr>
                <w:sz w:val="18"/>
              </w:rPr>
            </w:pPr>
            <w:r>
              <w:rPr>
                <w:color w:val="FFFFFF"/>
                <w:spacing w:val="-4"/>
                <w:sz w:val="18"/>
              </w:rPr>
              <w:t>SFDR</w:t>
            </w:r>
          </w:p>
        </w:tc>
      </w:tr>
      <w:tr>
        <w:trPr>
          <w:trHeight w:val="386" w:hRule="atLeast"/>
        </w:trPr>
        <w:tc>
          <w:tcPr>
            <w:tcW w:w="10357" w:type="dxa"/>
            <w:gridSpan w:val="5"/>
            <w:shd w:val="clear" w:color="auto" w:fill="007EC7"/>
          </w:tcPr>
          <w:p>
            <w:pPr>
              <w:pStyle w:val="TableParagraph"/>
              <w:spacing w:before="89"/>
              <w:ind w:left="2596" w:right="2588"/>
              <w:jc w:val="center"/>
              <w:rPr>
                <w:rFonts w:ascii="AlrightSans-Medium"/>
                <w:sz w:val="18"/>
              </w:rPr>
            </w:pPr>
            <w:r>
              <w:rPr>
                <w:rFonts w:ascii="AlrightSans-Medium"/>
                <w:color w:val="FFFFFF"/>
                <w:sz w:val="18"/>
              </w:rPr>
              <w:t>POLICY,</w:t>
            </w:r>
            <w:r>
              <w:rPr>
                <w:rFonts w:ascii="AlrightSans-Medium"/>
                <w:color w:val="FFFFFF"/>
                <w:spacing w:val="-9"/>
                <w:sz w:val="18"/>
              </w:rPr>
              <w:t> </w:t>
            </w:r>
            <w:r>
              <w:rPr>
                <w:rFonts w:ascii="AlrightSans-Medium"/>
                <w:color w:val="FFFFFF"/>
                <w:sz w:val="18"/>
              </w:rPr>
              <w:t>GOVERNANCE,</w:t>
            </w:r>
            <w:r>
              <w:rPr>
                <w:rFonts w:ascii="AlrightSans-Medium"/>
                <w:color w:val="FFFFFF"/>
                <w:spacing w:val="-8"/>
                <w:sz w:val="18"/>
              </w:rPr>
              <w:t> </w:t>
            </w:r>
            <w:r>
              <w:rPr>
                <w:rFonts w:ascii="AlrightSans-Medium"/>
                <w:color w:val="FFFFFF"/>
                <w:sz w:val="18"/>
              </w:rPr>
              <w:t>COMMITMENTS</w:t>
            </w:r>
            <w:r>
              <w:rPr>
                <w:rFonts w:ascii="AlrightSans-Medium"/>
                <w:color w:val="FFFFFF"/>
                <w:spacing w:val="-8"/>
                <w:sz w:val="18"/>
              </w:rPr>
              <w:t> </w:t>
            </w:r>
            <w:r>
              <w:rPr>
                <w:rFonts w:ascii="AlrightSans-Medium"/>
                <w:color w:val="FFFFFF"/>
                <w:sz w:val="18"/>
              </w:rPr>
              <w:t>AND</w:t>
            </w:r>
            <w:r>
              <w:rPr>
                <w:rFonts w:ascii="AlrightSans-Medium"/>
                <w:color w:val="FFFFFF"/>
                <w:spacing w:val="-8"/>
                <w:sz w:val="18"/>
              </w:rPr>
              <w:t> </w:t>
            </w:r>
            <w:r>
              <w:rPr>
                <w:rFonts w:ascii="AlrightSans-Medium"/>
                <w:color w:val="FFFFFF"/>
                <w:spacing w:val="-2"/>
                <w:sz w:val="18"/>
              </w:rPr>
              <w:t>RESOURCING</w:t>
            </w:r>
          </w:p>
        </w:tc>
      </w:tr>
      <w:tr>
        <w:trPr>
          <w:trHeight w:val="800" w:hRule="atLeast"/>
        </w:trPr>
        <w:tc>
          <w:tcPr>
            <w:tcW w:w="4129" w:type="dxa"/>
          </w:tcPr>
          <w:p>
            <w:pPr>
              <w:pStyle w:val="TableParagraph"/>
              <w:ind w:left="420" w:right="485" w:hanging="341"/>
              <w:rPr>
                <w:sz w:val="18"/>
              </w:rPr>
            </w:pPr>
            <w:r>
              <w:rPr>
                <w:sz w:val="18"/>
              </w:rPr>
              <w:t>1.1</w:t>
            </w:r>
            <w:r>
              <w:rPr>
                <w:spacing w:val="80"/>
                <w:sz w:val="18"/>
              </w:rPr>
              <w:t> </w:t>
            </w:r>
            <w:r>
              <w:rPr>
                <w:sz w:val="18"/>
              </w:rPr>
              <w:t>What is the organisation’s overall approach</w:t>
            </w:r>
            <w:r>
              <w:rPr>
                <w:spacing w:val="-11"/>
                <w:sz w:val="18"/>
              </w:rPr>
              <w:t> </w:t>
            </w:r>
            <w:r>
              <w:rPr>
                <w:sz w:val="18"/>
              </w:rPr>
              <w:t>to</w:t>
            </w:r>
            <w:r>
              <w:rPr>
                <w:spacing w:val="-11"/>
                <w:sz w:val="18"/>
              </w:rPr>
              <w:t> </w:t>
            </w:r>
            <w:r>
              <w:rPr>
                <w:sz w:val="18"/>
              </w:rPr>
              <w:t>responsible</w:t>
            </w:r>
            <w:r>
              <w:rPr>
                <w:spacing w:val="-11"/>
                <w:sz w:val="18"/>
              </w:rPr>
              <w:t> </w:t>
            </w:r>
            <w:r>
              <w:rPr>
                <w:sz w:val="18"/>
              </w:rPr>
              <w:t>investment</w:t>
            </w:r>
            <w:r>
              <w:rPr>
                <w:sz w:val="18"/>
              </w:rPr>
              <w:t>?</w:t>
            </w:r>
          </w:p>
        </w:tc>
        <w:tc>
          <w:tcPr>
            <w:tcW w:w="1720" w:type="dxa"/>
          </w:tcPr>
          <w:p>
            <w:pPr>
              <w:pStyle w:val="TableParagraph"/>
              <w:rPr>
                <w:rFonts w:ascii="Alright Sans"/>
                <w:sz w:val="18"/>
              </w:rPr>
            </w:pPr>
            <w:r>
              <w:rPr>
                <w:rFonts w:ascii="Alright Sans"/>
                <w:sz w:val="18"/>
              </w:rPr>
              <w:t>Organisation</w:t>
            </w:r>
            <w:r>
              <w:rPr>
                <w:rFonts w:ascii="Alright Sans"/>
                <w:spacing w:val="-10"/>
                <w:sz w:val="18"/>
              </w:rPr>
              <w:t> </w:t>
            </w:r>
            <w:r>
              <w:rPr>
                <w:rFonts w:ascii="Alright Sans"/>
                <w:spacing w:val="-2"/>
                <w:sz w:val="18"/>
              </w:rPr>
              <w:t>level</w:t>
            </w:r>
          </w:p>
        </w:tc>
        <w:tc>
          <w:tcPr>
            <w:tcW w:w="1909" w:type="dxa"/>
          </w:tcPr>
          <w:p>
            <w:pPr>
              <w:pStyle w:val="TableParagraph"/>
              <w:rPr>
                <w:rFonts w:ascii="Alright Sans"/>
                <w:sz w:val="18"/>
              </w:rPr>
            </w:pPr>
            <w:r>
              <w:rPr>
                <w:rFonts w:ascii="Alright Sans"/>
                <w:sz w:val="18"/>
              </w:rPr>
              <w:t>SLS</w:t>
            </w:r>
            <w:r>
              <w:rPr>
                <w:rFonts w:ascii="Alright Sans"/>
                <w:spacing w:val="-2"/>
                <w:sz w:val="18"/>
              </w:rPr>
              <w:t> </w:t>
            </w:r>
            <w:r>
              <w:rPr>
                <w:rFonts w:ascii="Alright Sans"/>
                <w:spacing w:val="-10"/>
                <w:sz w:val="18"/>
              </w:rPr>
              <w:t>1</w:t>
            </w:r>
          </w:p>
        </w:tc>
        <w:tc>
          <w:tcPr>
            <w:tcW w:w="1777" w:type="dxa"/>
          </w:tcPr>
          <w:p>
            <w:pPr>
              <w:pStyle w:val="TableParagraph"/>
              <w:rPr>
                <w:rFonts w:ascii="Alright Sans"/>
                <w:sz w:val="18"/>
              </w:rPr>
            </w:pPr>
            <w:r>
              <w:rPr>
                <w:rFonts w:ascii="Alright Sans"/>
                <w:sz w:val="18"/>
              </w:rPr>
              <w:t>-</w:t>
            </w:r>
          </w:p>
        </w:tc>
        <w:tc>
          <w:tcPr>
            <w:tcW w:w="822" w:type="dxa"/>
          </w:tcPr>
          <w:p>
            <w:pPr>
              <w:pStyle w:val="TableParagraph"/>
              <w:ind w:left="78"/>
              <w:rPr>
                <w:rFonts w:ascii="Alright Sans"/>
                <w:sz w:val="18"/>
              </w:rPr>
            </w:pPr>
            <w:r>
              <w:rPr>
                <w:rFonts w:ascii="Alright Sans"/>
                <w:sz w:val="18"/>
              </w:rPr>
              <w:t>-</w:t>
            </w:r>
          </w:p>
        </w:tc>
      </w:tr>
      <w:tr>
        <w:trPr>
          <w:trHeight w:val="800" w:hRule="atLeast"/>
        </w:trPr>
        <w:tc>
          <w:tcPr>
            <w:tcW w:w="4129" w:type="dxa"/>
          </w:tcPr>
          <w:p>
            <w:pPr>
              <w:pStyle w:val="TableParagraph"/>
              <w:ind w:left="420" w:hanging="341"/>
              <w:rPr>
                <w:sz w:val="18"/>
              </w:rPr>
            </w:pPr>
            <w:r>
              <w:rPr>
                <w:sz w:val="18"/>
              </w:rPr>
              <w:t>1.2</w:t>
            </w:r>
            <w:r>
              <w:rPr>
                <w:spacing w:val="40"/>
                <w:sz w:val="18"/>
              </w:rPr>
              <w:t> </w:t>
            </w:r>
            <w:r>
              <w:rPr>
                <w:sz w:val="18"/>
              </w:rPr>
              <w:t>Does</w:t>
            </w:r>
            <w:r>
              <w:rPr>
                <w:spacing w:val="-7"/>
                <w:sz w:val="18"/>
              </w:rPr>
              <w:t> </w:t>
            </w:r>
            <w:r>
              <w:rPr>
                <w:sz w:val="18"/>
              </w:rPr>
              <w:t>the</w:t>
            </w:r>
            <w:r>
              <w:rPr>
                <w:spacing w:val="-7"/>
                <w:sz w:val="18"/>
              </w:rPr>
              <w:t> </w:t>
            </w:r>
            <w:r>
              <w:rPr>
                <w:sz w:val="18"/>
              </w:rPr>
              <w:t>organisation</w:t>
            </w:r>
            <w:r>
              <w:rPr>
                <w:spacing w:val="-7"/>
                <w:sz w:val="18"/>
              </w:rPr>
              <w:t> </w:t>
            </w:r>
            <w:r>
              <w:rPr>
                <w:sz w:val="18"/>
              </w:rPr>
              <w:t>have</w:t>
            </w:r>
            <w:r>
              <w:rPr>
                <w:spacing w:val="-7"/>
                <w:sz w:val="18"/>
              </w:rPr>
              <w:t> </w:t>
            </w:r>
            <w:r>
              <w:rPr>
                <w:sz w:val="18"/>
              </w:rPr>
              <w:t>a</w:t>
            </w:r>
            <w:r>
              <w:rPr>
                <w:spacing w:val="-7"/>
                <w:sz w:val="18"/>
              </w:rPr>
              <w:t> </w:t>
            </w:r>
            <w:r>
              <w:rPr>
                <w:sz w:val="18"/>
              </w:rPr>
              <w:t>responsible investment policy?</w:t>
            </w:r>
          </w:p>
        </w:tc>
        <w:tc>
          <w:tcPr>
            <w:tcW w:w="1720" w:type="dxa"/>
          </w:tcPr>
          <w:p>
            <w:pPr>
              <w:pStyle w:val="TableParagraph"/>
              <w:ind w:left="80"/>
              <w:rPr>
                <w:rFonts w:ascii="Alright Sans"/>
                <w:sz w:val="18"/>
              </w:rPr>
            </w:pPr>
            <w:r>
              <w:rPr>
                <w:rFonts w:ascii="Alright Sans"/>
                <w:sz w:val="18"/>
              </w:rPr>
              <w:t>Organisation</w:t>
            </w:r>
            <w:r>
              <w:rPr>
                <w:rFonts w:ascii="Alright Sans"/>
                <w:spacing w:val="-10"/>
                <w:sz w:val="18"/>
              </w:rPr>
              <w:t> </w:t>
            </w:r>
            <w:r>
              <w:rPr>
                <w:rFonts w:ascii="Alright Sans"/>
                <w:spacing w:val="-2"/>
                <w:sz w:val="18"/>
              </w:rPr>
              <w:t>level</w:t>
            </w:r>
          </w:p>
        </w:tc>
        <w:tc>
          <w:tcPr>
            <w:tcW w:w="1909" w:type="dxa"/>
          </w:tcPr>
          <w:p>
            <w:pPr>
              <w:pStyle w:val="TableParagraph"/>
              <w:rPr>
                <w:rFonts w:ascii="Alright Sans"/>
                <w:sz w:val="18"/>
              </w:rPr>
            </w:pPr>
            <w:r>
              <w:rPr>
                <w:rFonts w:ascii="Alright Sans"/>
                <w:sz w:val="18"/>
              </w:rPr>
              <w:t>PGS</w:t>
            </w:r>
            <w:r>
              <w:rPr>
                <w:rFonts w:ascii="Alright Sans"/>
                <w:spacing w:val="-1"/>
                <w:sz w:val="18"/>
              </w:rPr>
              <w:t> </w:t>
            </w:r>
            <w:r>
              <w:rPr>
                <w:rFonts w:ascii="Alright Sans"/>
                <w:sz w:val="18"/>
              </w:rPr>
              <w:t>1,</w:t>
            </w:r>
            <w:r>
              <w:rPr>
                <w:rFonts w:ascii="Alright Sans"/>
                <w:spacing w:val="-1"/>
                <w:sz w:val="18"/>
              </w:rPr>
              <w:t> </w:t>
            </w:r>
            <w:r>
              <w:rPr>
                <w:rFonts w:ascii="Alright Sans"/>
                <w:spacing w:val="-5"/>
                <w:sz w:val="18"/>
              </w:rPr>
              <w:t>3,8</w:t>
            </w:r>
          </w:p>
        </w:tc>
        <w:tc>
          <w:tcPr>
            <w:tcW w:w="1777" w:type="dxa"/>
          </w:tcPr>
          <w:p>
            <w:pPr>
              <w:pStyle w:val="TableParagraph"/>
              <w:rPr>
                <w:rFonts w:ascii="Alright Sans"/>
                <w:sz w:val="18"/>
              </w:rPr>
            </w:pPr>
            <w:r>
              <w:rPr>
                <w:rFonts w:ascii="Alright Sans"/>
                <w:sz w:val="18"/>
              </w:rPr>
              <w:t>-</w:t>
            </w:r>
          </w:p>
        </w:tc>
        <w:tc>
          <w:tcPr>
            <w:tcW w:w="822" w:type="dxa"/>
          </w:tcPr>
          <w:p>
            <w:pPr>
              <w:pStyle w:val="TableParagraph"/>
              <w:ind w:left="78"/>
              <w:rPr>
                <w:rFonts w:ascii="Alright Sans"/>
                <w:sz w:val="18"/>
              </w:rPr>
            </w:pPr>
            <w:r>
              <w:rPr>
                <w:rFonts w:ascii="Alright Sans"/>
                <w:spacing w:val="-5"/>
                <w:sz w:val="18"/>
              </w:rPr>
              <w:t>Yes</w:t>
            </w:r>
          </w:p>
        </w:tc>
      </w:tr>
      <w:tr>
        <w:trPr>
          <w:trHeight w:val="800" w:hRule="atLeast"/>
        </w:trPr>
        <w:tc>
          <w:tcPr>
            <w:tcW w:w="4129" w:type="dxa"/>
          </w:tcPr>
          <w:p>
            <w:pPr>
              <w:pStyle w:val="TableParagraph"/>
              <w:ind w:left="420" w:hanging="341"/>
              <w:rPr>
                <w:sz w:val="18"/>
              </w:rPr>
            </w:pPr>
            <w:r>
              <w:rPr>
                <w:sz w:val="18"/>
              </w:rPr>
              <w:t>1.3</w:t>
            </w:r>
            <w:r>
              <w:rPr>
                <w:spacing w:val="40"/>
                <w:sz w:val="18"/>
              </w:rPr>
              <w:t> </w:t>
            </w:r>
            <w:r>
              <w:rPr>
                <w:sz w:val="18"/>
              </w:rPr>
              <w:t>Who</w:t>
            </w:r>
            <w:r>
              <w:rPr>
                <w:spacing w:val="-11"/>
                <w:sz w:val="18"/>
              </w:rPr>
              <w:t> </w:t>
            </w:r>
            <w:r>
              <w:rPr>
                <w:sz w:val="18"/>
              </w:rPr>
              <w:t>oversees</w:t>
            </w:r>
            <w:r>
              <w:rPr>
                <w:spacing w:val="-10"/>
                <w:sz w:val="18"/>
              </w:rPr>
              <w:t> </w:t>
            </w:r>
            <w:r>
              <w:rPr>
                <w:sz w:val="18"/>
              </w:rPr>
              <w:t>responsible</w:t>
            </w:r>
            <w:r>
              <w:rPr>
                <w:spacing w:val="-11"/>
                <w:sz w:val="18"/>
              </w:rPr>
              <w:t> </w:t>
            </w:r>
            <w:r>
              <w:rPr>
                <w:sz w:val="18"/>
              </w:rPr>
              <w:t>investment within the organisation?</w:t>
            </w:r>
          </w:p>
        </w:tc>
        <w:tc>
          <w:tcPr>
            <w:tcW w:w="1720" w:type="dxa"/>
          </w:tcPr>
          <w:p>
            <w:pPr>
              <w:pStyle w:val="TableParagraph"/>
              <w:ind w:left="80"/>
              <w:rPr>
                <w:rFonts w:ascii="Alright Sans"/>
                <w:sz w:val="18"/>
              </w:rPr>
            </w:pPr>
            <w:r>
              <w:rPr>
                <w:rFonts w:ascii="Alright Sans"/>
                <w:sz w:val="18"/>
              </w:rPr>
              <w:t>Organisation</w:t>
            </w:r>
            <w:r>
              <w:rPr>
                <w:rFonts w:ascii="Alright Sans"/>
                <w:spacing w:val="-10"/>
                <w:sz w:val="18"/>
              </w:rPr>
              <w:t> </w:t>
            </w:r>
            <w:r>
              <w:rPr>
                <w:rFonts w:ascii="Alright Sans"/>
                <w:spacing w:val="-2"/>
                <w:sz w:val="18"/>
              </w:rPr>
              <w:t>level</w:t>
            </w:r>
          </w:p>
        </w:tc>
        <w:tc>
          <w:tcPr>
            <w:tcW w:w="1909" w:type="dxa"/>
          </w:tcPr>
          <w:p>
            <w:pPr>
              <w:pStyle w:val="TableParagraph"/>
              <w:rPr>
                <w:rFonts w:ascii="Alright Sans"/>
                <w:sz w:val="18"/>
              </w:rPr>
            </w:pPr>
            <w:r>
              <w:rPr>
                <w:rFonts w:ascii="Alright Sans"/>
                <w:sz w:val="18"/>
              </w:rPr>
              <w:t>PGS</w:t>
            </w:r>
            <w:r>
              <w:rPr>
                <w:rFonts w:ascii="Alright Sans"/>
                <w:spacing w:val="-2"/>
                <w:sz w:val="18"/>
              </w:rPr>
              <w:t> </w:t>
            </w:r>
            <w:r>
              <w:rPr>
                <w:rFonts w:ascii="Alright Sans"/>
                <w:sz w:val="18"/>
              </w:rPr>
              <w:t>11,</w:t>
            </w:r>
            <w:r>
              <w:rPr>
                <w:rFonts w:ascii="Alright Sans"/>
                <w:spacing w:val="-2"/>
                <w:sz w:val="18"/>
              </w:rPr>
              <w:t> </w:t>
            </w:r>
            <w:r>
              <w:rPr>
                <w:rFonts w:ascii="Alright Sans"/>
                <w:sz w:val="18"/>
              </w:rPr>
              <w:t>13,</w:t>
            </w:r>
            <w:r>
              <w:rPr>
                <w:rFonts w:ascii="Alright Sans"/>
                <w:spacing w:val="-2"/>
                <w:sz w:val="18"/>
              </w:rPr>
              <w:t> </w:t>
            </w:r>
            <w:r>
              <w:rPr>
                <w:rFonts w:ascii="Alright Sans"/>
                <w:sz w:val="18"/>
              </w:rPr>
              <w:t>14,</w:t>
            </w:r>
            <w:r>
              <w:rPr>
                <w:rFonts w:ascii="Alright Sans"/>
                <w:spacing w:val="-1"/>
                <w:sz w:val="18"/>
              </w:rPr>
              <w:t> </w:t>
            </w:r>
            <w:r>
              <w:rPr>
                <w:rFonts w:ascii="Alright Sans"/>
                <w:spacing w:val="-5"/>
                <w:sz w:val="18"/>
              </w:rPr>
              <w:t>15</w:t>
            </w:r>
          </w:p>
        </w:tc>
        <w:tc>
          <w:tcPr>
            <w:tcW w:w="1777" w:type="dxa"/>
          </w:tcPr>
          <w:p>
            <w:pPr>
              <w:pStyle w:val="TableParagraph"/>
              <w:rPr>
                <w:rFonts w:ascii="Alright Sans"/>
                <w:sz w:val="18"/>
              </w:rPr>
            </w:pPr>
            <w:r>
              <w:rPr>
                <w:rFonts w:ascii="Alright Sans"/>
                <w:sz w:val="18"/>
              </w:rPr>
              <w:t>-</w:t>
            </w:r>
          </w:p>
        </w:tc>
        <w:tc>
          <w:tcPr>
            <w:tcW w:w="822" w:type="dxa"/>
          </w:tcPr>
          <w:p>
            <w:pPr>
              <w:pStyle w:val="TableParagraph"/>
              <w:rPr>
                <w:rFonts w:ascii="Alright Sans"/>
                <w:sz w:val="18"/>
              </w:rPr>
            </w:pPr>
            <w:r>
              <w:rPr>
                <w:rFonts w:ascii="Alright Sans"/>
                <w:sz w:val="18"/>
              </w:rPr>
              <w:t>-</w:t>
            </w:r>
          </w:p>
        </w:tc>
      </w:tr>
      <w:tr>
        <w:trPr>
          <w:trHeight w:val="1366" w:hRule="atLeast"/>
        </w:trPr>
        <w:tc>
          <w:tcPr>
            <w:tcW w:w="4129" w:type="dxa"/>
          </w:tcPr>
          <w:p>
            <w:pPr>
              <w:pStyle w:val="TableParagraph"/>
              <w:ind w:left="420" w:right="208" w:hanging="341"/>
              <w:rPr>
                <w:sz w:val="18"/>
              </w:rPr>
            </w:pPr>
            <w:r>
              <w:rPr>
                <w:sz w:val="18"/>
              </w:rPr>
              <w:t>1.4</w:t>
            </w:r>
            <w:r>
              <w:rPr>
                <w:spacing w:val="40"/>
                <w:sz w:val="18"/>
              </w:rPr>
              <w:t> </w:t>
            </w:r>
            <w:r>
              <w:rPr>
                <w:sz w:val="18"/>
              </w:rPr>
              <w:t>Does the organisation participate in, support, or commit to any international standards, guidelines, reporting frameworks, or industry initiatives that promote</w:t>
            </w:r>
            <w:r>
              <w:rPr>
                <w:spacing w:val="-11"/>
                <w:sz w:val="18"/>
              </w:rPr>
              <w:t> </w:t>
            </w:r>
            <w:r>
              <w:rPr>
                <w:sz w:val="18"/>
              </w:rPr>
              <w:t>responsible</w:t>
            </w:r>
            <w:r>
              <w:rPr>
                <w:spacing w:val="-11"/>
                <w:sz w:val="18"/>
              </w:rPr>
              <w:t> </w:t>
            </w:r>
            <w:r>
              <w:rPr>
                <w:sz w:val="18"/>
              </w:rPr>
              <w:t>investment</w:t>
            </w:r>
            <w:r>
              <w:rPr>
                <w:spacing w:val="-11"/>
                <w:sz w:val="18"/>
              </w:rPr>
              <w:t> </w:t>
            </w:r>
            <w:r>
              <w:rPr>
                <w:sz w:val="18"/>
              </w:rPr>
              <w:t>in</w:t>
            </w:r>
            <w:r>
              <w:rPr>
                <w:spacing w:val="-11"/>
                <w:sz w:val="18"/>
              </w:rPr>
              <w:t> </w:t>
            </w:r>
            <w:r>
              <w:rPr>
                <w:sz w:val="18"/>
              </w:rPr>
              <w:t>fixed income instruments?</w:t>
            </w:r>
          </w:p>
        </w:tc>
        <w:tc>
          <w:tcPr>
            <w:tcW w:w="1720" w:type="dxa"/>
          </w:tcPr>
          <w:p>
            <w:pPr>
              <w:pStyle w:val="TableParagraph"/>
              <w:ind w:left="80"/>
              <w:rPr>
                <w:rFonts w:ascii="Alright Sans"/>
                <w:sz w:val="18"/>
              </w:rPr>
            </w:pPr>
            <w:r>
              <w:rPr>
                <w:rFonts w:ascii="Alright Sans"/>
                <w:sz w:val="18"/>
              </w:rPr>
              <w:t>Organisation</w:t>
            </w:r>
            <w:r>
              <w:rPr>
                <w:rFonts w:ascii="Alright Sans"/>
                <w:spacing w:val="-10"/>
                <w:sz w:val="18"/>
              </w:rPr>
              <w:t> </w:t>
            </w:r>
            <w:r>
              <w:rPr>
                <w:rFonts w:ascii="Alright Sans"/>
                <w:spacing w:val="-2"/>
                <w:sz w:val="18"/>
              </w:rPr>
              <w:t>level</w:t>
            </w:r>
          </w:p>
        </w:tc>
        <w:tc>
          <w:tcPr>
            <w:tcW w:w="1909" w:type="dxa"/>
          </w:tcPr>
          <w:p>
            <w:pPr>
              <w:pStyle w:val="TableParagraph"/>
              <w:ind w:left="80"/>
              <w:rPr>
                <w:rFonts w:ascii="Alright Sans"/>
                <w:sz w:val="18"/>
              </w:rPr>
            </w:pPr>
            <w:r>
              <w:rPr>
                <w:rFonts w:ascii="Alright Sans"/>
                <w:sz w:val="18"/>
              </w:rPr>
              <w:t>SLS</w:t>
            </w:r>
            <w:r>
              <w:rPr>
                <w:rFonts w:ascii="Alright Sans"/>
                <w:spacing w:val="-4"/>
                <w:sz w:val="18"/>
              </w:rPr>
              <w:t> </w:t>
            </w:r>
            <w:r>
              <w:rPr>
                <w:rFonts w:ascii="Alright Sans"/>
                <w:sz w:val="18"/>
              </w:rPr>
              <w:t>1,</w:t>
            </w:r>
            <w:r>
              <w:rPr>
                <w:rFonts w:ascii="Alright Sans"/>
                <w:spacing w:val="-4"/>
                <w:sz w:val="18"/>
              </w:rPr>
              <w:t> </w:t>
            </w:r>
            <w:r>
              <w:rPr>
                <w:rFonts w:ascii="Alright Sans"/>
                <w:sz w:val="18"/>
              </w:rPr>
              <w:t>PGS</w:t>
            </w:r>
            <w:r>
              <w:rPr>
                <w:rFonts w:ascii="Alright Sans"/>
                <w:spacing w:val="-4"/>
                <w:sz w:val="18"/>
              </w:rPr>
              <w:t> </w:t>
            </w:r>
            <w:r>
              <w:rPr>
                <w:rFonts w:ascii="Alright Sans"/>
                <w:sz w:val="18"/>
              </w:rPr>
              <w:t>17,</w:t>
            </w:r>
            <w:r>
              <w:rPr>
                <w:rFonts w:ascii="Alright Sans"/>
                <w:spacing w:val="-4"/>
                <w:sz w:val="18"/>
              </w:rPr>
              <w:t> </w:t>
            </w:r>
            <w:r>
              <w:rPr>
                <w:rFonts w:ascii="Alright Sans"/>
                <w:spacing w:val="-5"/>
                <w:sz w:val="18"/>
              </w:rPr>
              <w:t>18</w:t>
            </w:r>
          </w:p>
        </w:tc>
        <w:tc>
          <w:tcPr>
            <w:tcW w:w="1777" w:type="dxa"/>
          </w:tcPr>
          <w:p>
            <w:pPr>
              <w:pStyle w:val="TableParagraph"/>
              <w:rPr>
                <w:rFonts w:ascii="Alright Sans"/>
                <w:sz w:val="18"/>
              </w:rPr>
            </w:pPr>
            <w:r>
              <w:rPr>
                <w:rFonts w:ascii="Alright Sans"/>
                <w:sz w:val="18"/>
              </w:rPr>
              <w:t>-</w:t>
            </w:r>
          </w:p>
        </w:tc>
        <w:tc>
          <w:tcPr>
            <w:tcW w:w="822" w:type="dxa"/>
          </w:tcPr>
          <w:p>
            <w:pPr>
              <w:pStyle w:val="TableParagraph"/>
              <w:rPr>
                <w:rFonts w:ascii="Alright Sans"/>
                <w:sz w:val="18"/>
              </w:rPr>
            </w:pPr>
            <w:r>
              <w:rPr>
                <w:rFonts w:ascii="Alright Sans"/>
                <w:spacing w:val="-5"/>
                <w:sz w:val="18"/>
              </w:rPr>
              <w:t>Yes</w:t>
            </w:r>
          </w:p>
        </w:tc>
      </w:tr>
      <w:tr>
        <w:trPr>
          <w:trHeight w:val="800" w:hRule="atLeast"/>
        </w:trPr>
        <w:tc>
          <w:tcPr>
            <w:tcW w:w="4129" w:type="dxa"/>
          </w:tcPr>
          <w:p>
            <w:pPr>
              <w:pStyle w:val="TableParagraph"/>
              <w:ind w:left="421" w:hanging="341"/>
              <w:rPr>
                <w:sz w:val="18"/>
              </w:rPr>
            </w:pPr>
            <w:r>
              <w:rPr>
                <w:sz w:val="18"/>
              </w:rPr>
              <w:t>1.5</w:t>
            </w:r>
            <w:r>
              <w:rPr>
                <w:spacing w:val="56"/>
                <w:sz w:val="18"/>
              </w:rPr>
              <w:t> </w:t>
            </w:r>
            <w:r>
              <w:rPr>
                <w:sz w:val="18"/>
              </w:rPr>
              <w:t>Are</w:t>
            </w:r>
            <w:r>
              <w:rPr>
                <w:spacing w:val="-9"/>
                <w:sz w:val="18"/>
              </w:rPr>
              <w:t> </w:t>
            </w:r>
            <w:r>
              <w:rPr>
                <w:sz w:val="18"/>
              </w:rPr>
              <w:t>commitments</w:t>
            </w:r>
            <w:r>
              <w:rPr>
                <w:spacing w:val="-9"/>
                <w:sz w:val="18"/>
              </w:rPr>
              <w:t> </w:t>
            </w:r>
            <w:r>
              <w:rPr>
                <w:sz w:val="18"/>
              </w:rPr>
              <w:t>relating</w:t>
            </w:r>
            <w:r>
              <w:rPr>
                <w:spacing w:val="-9"/>
                <w:sz w:val="18"/>
              </w:rPr>
              <w:t> </w:t>
            </w:r>
            <w:r>
              <w:rPr>
                <w:sz w:val="18"/>
              </w:rPr>
              <w:t>to</w:t>
            </w:r>
            <w:r>
              <w:rPr>
                <w:spacing w:val="-9"/>
                <w:sz w:val="18"/>
              </w:rPr>
              <w:t> </w:t>
            </w:r>
            <w:r>
              <w:rPr>
                <w:sz w:val="18"/>
              </w:rPr>
              <w:t>responsible investment included in contractual agreements with investor clients?</w:t>
            </w:r>
          </w:p>
        </w:tc>
        <w:tc>
          <w:tcPr>
            <w:tcW w:w="1720" w:type="dxa"/>
          </w:tcPr>
          <w:p>
            <w:pPr>
              <w:pStyle w:val="TableParagraph"/>
              <w:ind w:left="80"/>
              <w:rPr>
                <w:rFonts w:ascii="Alright Sans"/>
                <w:sz w:val="18"/>
              </w:rPr>
            </w:pPr>
            <w:r>
              <w:rPr>
                <w:rFonts w:ascii="Alright Sans"/>
                <w:sz w:val="18"/>
              </w:rPr>
              <w:t>Strategy</w:t>
            </w:r>
            <w:r>
              <w:rPr>
                <w:rFonts w:ascii="Alright Sans"/>
                <w:spacing w:val="-9"/>
                <w:sz w:val="18"/>
              </w:rPr>
              <w:t> </w:t>
            </w:r>
            <w:r>
              <w:rPr>
                <w:rFonts w:ascii="Alright Sans"/>
                <w:spacing w:val="-2"/>
                <w:sz w:val="18"/>
              </w:rPr>
              <w:t>level</w:t>
            </w:r>
          </w:p>
        </w:tc>
        <w:tc>
          <w:tcPr>
            <w:tcW w:w="1909" w:type="dxa"/>
          </w:tcPr>
          <w:p>
            <w:pPr>
              <w:pStyle w:val="TableParagraph"/>
              <w:ind w:left="80"/>
              <w:rPr>
                <w:rFonts w:ascii="Alright Sans"/>
                <w:sz w:val="18"/>
              </w:rPr>
            </w:pPr>
            <w:r>
              <w:rPr>
                <w:rFonts w:ascii="Alright Sans"/>
                <w:sz w:val="18"/>
              </w:rPr>
              <w:t>-</w:t>
            </w:r>
          </w:p>
        </w:tc>
        <w:tc>
          <w:tcPr>
            <w:tcW w:w="1777" w:type="dxa"/>
          </w:tcPr>
          <w:p>
            <w:pPr>
              <w:pStyle w:val="TableParagraph"/>
              <w:rPr>
                <w:rFonts w:ascii="Alright Sans"/>
                <w:sz w:val="18"/>
              </w:rPr>
            </w:pPr>
            <w:r>
              <w:rPr>
                <w:rFonts w:ascii="Alright Sans"/>
                <w:sz w:val="18"/>
              </w:rPr>
              <w:t>-</w:t>
            </w:r>
          </w:p>
        </w:tc>
        <w:tc>
          <w:tcPr>
            <w:tcW w:w="822" w:type="dxa"/>
          </w:tcPr>
          <w:p>
            <w:pPr>
              <w:pStyle w:val="TableParagraph"/>
              <w:rPr>
                <w:rFonts w:ascii="Alright Sans"/>
                <w:sz w:val="18"/>
              </w:rPr>
            </w:pPr>
            <w:r>
              <w:rPr>
                <w:rFonts w:ascii="Alright Sans"/>
                <w:spacing w:val="-5"/>
                <w:sz w:val="18"/>
              </w:rPr>
              <w:t>Yes</w:t>
            </w:r>
          </w:p>
        </w:tc>
      </w:tr>
      <w:tr>
        <w:trPr>
          <w:trHeight w:val="800" w:hRule="atLeast"/>
        </w:trPr>
        <w:tc>
          <w:tcPr>
            <w:tcW w:w="4129" w:type="dxa"/>
          </w:tcPr>
          <w:p>
            <w:pPr>
              <w:pStyle w:val="TableParagraph"/>
              <w:ind w:left="421" w:hanging="341"/>
              <w:rPr>
                <w:sz w:val="18"/>
              </w:rPr>
            </w:pPr>
            <w:r>
              <w:rPr>
                <w:sz w:val="18"/>
              </w:rPr>
              <w:t>1.6</w:t>
            </w:r>
            <w:r>
              <w:rPr>
                <w:spacing w:val="40"/>
                <w:sz w:val="18"/>
              </w:rPr>
              <w:t> </w:t>
            </w:r>
            <w:r>
              <w:rPr>
                <w:sz w:val="18"/>
              </w:rPr>
              <w:t>Who</w:t>
            </w:r>
            <w:r>
              <w:rPr>
                <w:spacing w:val="-9"/>
                <w:sz w:val="18"/>
              </w:rPr>
              <w:t> </w:t>
            </w:r>
            <w:r>
              <w:rPr>
                <w:sz w:val="18"/>
              </w:rPr>
              <w:t>implements</w:t>
            </w:r>
            <w:r>
              <w:rPr>
                <w:spacing w:val="-9"/>
                <w:sz w:val="18"/>
              </w:rPr>
              <w:t> </w:t>
            </w:r>
            <w:r>
              <w:rPr>
                <w:sz w:val="18"/>
              </w:rPr>
              <w:t>responsible</w:t>
            </w:r>
            <w:r>
              <w:rPr>
                <w:spacing w:val="-9"/>
                <w:sz w:val="18"/>
              </w:rPr>
              <w:t> </w:t>
            </w:r>
            <w:r>
              <w:rPr>
                <w:sz w:val="18"/>
              </w:rPr>
              <w:t>investment for the strategy?</w:t>
            </w:r>
          </w:p>
        </w:tc>
        <w:tc>
          <w:tcPr>
            <w:tcW w:w="1720" w:type="dxa"/>
          </w:tcPr>
          <w:p>
            <w:pPr>
              <w:pStyle w:val="TableParagraph"/>
              <w:ind w:left="80"/>
              <w:rPr>
                <w:rFonts w:ascii="Alright Sans"/>
                <w:sz w:val="18"/>
              </w:rPr>
            </w:pPr>
            <w:r>
              <w:rPr>
                <w:rFonts w:ascii="Alright Sans"/>
                <w:sz w:val="18"/>
              </w:rPr>
              <w:t>Strategy</w:t>
            </w:r>
            <w:r>
              <w:rPr>
                <w:rFonts w:ascii="Alright Sans"/>
                <w:spacing w:val="-9"/>
                <w:sz w:val="18"/>
              </w:rPr>
              <w:t> </w:t>
            </w:r>
            <w:r>
              <w:rPr>
                <w:rFonts w:ascii="Alright Sans"/>
                <w:spacing w:val="-2"/>
                <w:sz w:val="18"/>
              </w:rPr>
              <w:t>level</w:t>
            </w:r>
          </w:p>
        </w:tc>
        <w:tc>
          <w:tcPr>
            <w:tcW w:w="1909" w:type="dxa"/>
          </w:tcPr>
          <w:p>
            <w:pPr>
              <w:pStyle w:val="TableParagraph"/>
              <w:ind w:left="80"/>
              <w:rPr>
                <w:rFonts w:ascii="Alright Sans"/>
                <w:sz w:val="18"/>
              </w:rPr>
            </w:pPr>
            <w:r>
              <w:rPr>
                <w:rFonts w:ascii="Alright Sans"/>
                <w:sz w:val="18"/>
              </w:rPr>
              <w:t>PGS</w:t>
            </w:r>
            <w:r>
              <w:rPr>
                <w:rFonts w:ascii="Alright Sans"/>
                <w:spacing w:val="-2"/>
                <w:sz w:val="18"/>
              </w:rPr>
              <w:t> </w:t>
            </w:r>
            <w:r>
              <w:rPr>
                <w:rFonts w:ascii="Alright Sans"/>
                <w:spacing w:val="-5"/>
                <w:sz w:val="18"/>
              </w:rPr>
              <w:t>12</w:t>
            </w:r>
          </w:p>
        </w:tc>
        <w:tc>
          <w:tcPr>
            <w:tcW w:w="1777" w:type="dxa"/>
          </w:tcPr>
          <w:p>
            <w:pPr>
              <w:pStyle w:val="TableParagraph"/>
              <w:ind w:left="80"/>
              <w:rPr>
                <w:rFonts w:ascii="Alright Sans"/>
                <w:sz w:val="18"/>
              </w:rPr>
            </w:pPr>
            <w:r>
              <w:rPr>
                <w:rFonts w:ascii="Alright Sans"/>
                <w:sz w:val="18"/>
              </w:rPr>
              <w:t>-</w:t>
            </w:r>
          </w:p>
        </w:tc>
        <w:tc>
          <w:tcPr>
            <w:tcW w:w="822" w:type="dxa"/>
          </w:tcPr>
          <w:p>
            <w:pPr>
              <w:pStyle w:val="TableParagraph"/>
              <w:rPr>
                <w:rFonts w:ascii="Alright Sans"/>
                <w:sz w:val="18"/>
              </w:rPr>
            </w:pPr>
            <w:r>
              <w:rPr>
                <w:rFonts w:ascii="Alright Sans"/>
                <w:sz w:val="18"/>
              </w:rPr>
              <w:t>-</w:t>
            </w:r>
          </w:p>
        </w:tc>
      </w:tr>
      <w:tr>
        <w:trPr>
          <w:trHeight w:val="1150" w:hRule="atLeast"/>
        </w:trPr>
        <w:tc>
          <w:tcPr>
            <w:tcW w:w="4129" w:type="dxa"/>
          </w:tcPr>
          <w:p>
            <w:pPr>
              <w:pStyle w:val="TableParagraph"/>
              <w:spacing w:before="38"/>
              <w:ind w:left="421" w:right="236" w:hanging="341"/>
              <w:rPr>
                <w:sz w:val="18"/>
              </w:rPr>
            </w:pPr>
            <w:r>
              <w:rPr>
                <w:sz w:val="18"/>
              </w:rPr>
              <w:t>1.7</w:t>
            </w:r>
            <w:r>
              <w:rPr>
                <w:spacing w:val="80"/>
                <w:sz w:val="18"/>
              </w:rPr>
              <w:t> </w:t>
            </w:r>
            <w:r>
              <w:rPr>
                <w:sz w:val="18"/>
              </w:rPr>
              <w:t>Does the organisation ensure the investment professionals working on the</w:t>
            </w:r>
            <w:r>
              <w:rPr>
                <w:spacing w:val="-9"/>
                <w:sz w:val="18"/>
              </w:rPr>
              <w:t> </w:t>
            </w:r>
            <w:r>
              <w:rPr>
                <w:sz w:val="18"/>
              </w:rPr>
              <w:t>strategy</w:t>
            </w:r>
            <w:r>
              <w:rPr>
                <w:spacing w:val="-9"/>
                <w:sz w:val="18"/>
              </w:rPr>
              <w:t> </w:t>
            </w:r>
            <w:r>
              <w:rPr>
                <w:sz w:val="18"/>
              </w:rPr>
              <w:t>are</w:t>
            </w:r>
            <w:r>
              <w:rPr>
                <w:spacing w:val="-9"/>
                <w:sz w:val="18"/>
              </w:rPr>
              <w:t> </w:t>
            </w:r>
            <w:r>
              <w:rPr>
                <w:sz w:val="18"/>
              </w:rPr>
              <w:t>trained</w:t>
            </w:r>
            <w:r>
              <w:rPr>
                <w:spacing w:val="-9"/>
                <w:sz w:val="18"/>
              </w:rPr>
              <w:t> </w:t>
            </w:r>
            <w:r>
              <w:rPr>
                <w:sz w:val="18"/>
              </w:rPr>
              <w:t>on</w:t>
            </w:r>
            <w:r>
              <w:rPr>
                <w:spacing w:val="-9"/>
                <w:sz w:val="18"/>
              </w:rPr>
              <w:t> </w:t>
            </w:r>
            <w:r>
              <w:rPr>
                <w:sz w:val="18"/>
              </w:rPr>
              <w:t>responsible investment and that they remain up to date</w:t>
            </w:r>
            <w:r>
              <w:rPr>
                <w:spacing w:val="-4"/>
                <w:sz w:val="18"/>
              </w:rPr>
              <w:t> </w:t>
            </w:r>
            <w:r>
              <w:rPr>
                <w:sz w:val="18"/>
              </w:rPr>
              <w:t>on</w:t>
            </w:r>
            <w:r>
              <w:rPr>
                <w:spacing w:val="-4"/>
                <w:sz w:val="18"/>
              </w:rPr>
              <w:t> </w:t>
            </w:r>
            <w:r>
              <w:rPr>
                <w:sz w:val="18"/>
              </w:rPr>
              <w:t>responsible</w:t>
            </w:r>
            <w:r>
              <w:rPr>
                <w:spacing w:val="-4"/>
                <w:sz w:val="18"/>
              </w:rPr>
              <w:t> </w:t>
            </w:r>
            <w:r>
              <w:rPr>
                <w:sz w:val="18"/>
              </w:rPr>
              <w:t>investment</w:t>
            </w:r>
            <w:r>
              <w:rPr>
                <w:spacing w:val="-3"/>
                <w:sz w:val="18"/>
              </w:rPr>
              <w:t> </w:t>
            </w:r>
            <w:r>
              <w:rPr>
                <w:spacing w:val="-4"/>
                <w:sz w:val="18"/>
              </w:rPr>
              <w:t>topics</w:t>
            </w:r>
            <w:r>
              <w:rPr>
                <w:spacing w:val="-4"/>
                <w:sz w:val="18"/>
              </w:rPr>
              <w:t>?</w:t>
            </w:r>
          </w:p>
        </w:tc>
        <w:tc>
          <w:tcPr>
            <w:tcW w:w="1720" w:type="dxa"/>
          </w:tcPr>
          <w:p>
            <w:pPr>
              <w:pStyle w:val="TableParagraph"/>
              <w:spacing w:before="38"/>
              <w:ind w:left="80"/>
              <w:rPr>
                <w:rFonts w:ascii="Alright Sans"/>
                <w:sz w:val="18"/>
              </w:rPr>
            </w:pPr>
            <w:r>
              <w:rPr>
                <w:rFonts w:ascii="Alright Sans"/>
                <w:sz w:val="18"/>
              </w:rPr>
              <w:t>Strategy</w:t>
            </w:r>
            <w:r>
              <w:rPr>
                <w:rFonts w:ascii="Alright Sans"/>
                <w:spacing w:val="-9"/>
                <w:sz w:val="18"/>
              </w:rPr>
              <w:t> </w:t>
            </w:r>
            <w:r>
              <w:rPr>
                <w:rFonts w:ascii="Alright Sans"/>
                <w:spacing w:val="-2"/>
                <w:sz w:val="18"/>
              </w:rPr>
              <w:t>level</w:t>
            </w:r>
          </w:p>
        </w:tc>
        <w:tc>
          <w:tcPr>
            <w:tcW w:w="1909" w:type="dxa"/>
          </w:tcPr>
          <w:p>
            <w:pPr>
              <w:pStyle w:val="TableParagraph"/>
              <w:spacing w:before="38"/>
              <w:ind w:left="80"/>
              <w:rPr>
                <w:rFonts w:ascii="Alright Sans"/>
                <w:sz w:val="18"/>
              </w:rPr>
            </w:pPr>
            <w:r>
              <w:rPr>
                <w:rFonts w:ascii="Alright Sans"/>
                <w:sz w:val="18"/>
              </w:rPr>
              <w:t>PGS</w:t>
            </w:r>
            <w:r>
              <w:rPr>
                <w:rFonts w:ascii="Alright Sans"/>
                <w:spacing w:val="-2"/>
                <w:sz w:val="18"/>
              </w:rPr>
              <w:t> </w:t>
            </w:r>
            <w:r>
              <w:rPr>
                <w:rFonts w:ascii="Alright Sans"/>
                <w:spacing w:val="-5"/>
                <w:sz w:val="18"/>
              </w:rPr>
              <w:t>15</w:t>
            </w:r>
          </w:p>
        </w:tc>
        <w:tc>
          <w:tcPr>
            <w:tcW w:w="1777" w:type="dxa"/>
          </w:tcPr>
          <w:p>
            <w:pPr>
              <w:pStyle w:val="TableParagraph"/>
              <w:spacing w:before="38"/>
              <w:ind w:left="80"/>
              <w:rPr>
                <w:rFonts w:ascii="Alright Sans"/>
                <w:sz w:val="18"/>
              </w:rPr>
            </w:pPr>
            <w:r>
              <w:rPr>
                <w:rFonts w:ascii="Alright Sans"/>
                <w:sz w:val="18"/>
              </w:rPr>
              <w:t>-</w:t>
            </w:r>
          </w:p>
        </w:tc>
        <w:tc>
          <w:tcPr>
            <w:tcW w:w="822" w:type="dxa"/>
          </w:tcPr>
          <w:p>
            <w:pPr>
              <w:pStyle w:val="TableParagraph"/>
              <w:spacing w:before="38"/>
              <w:rPr>
                <w:rFonts w:ascii="Alright Sans"/>
                <w:sz w:val="18"/>
              </w:rPr>
            </w:pPr>
            <w:r>
              <w:rPr>
                <w:rFonts w:ascii="Alright Sans"/>
                <w:sz w:val="18"/>
              </w:rPr>
              <w:t>-</w:t>
            </w:r>
          </w:p>
        </w:tc>
      </w:tr>
      <w:tr>
        <w:trPr>
          <w:trHeight w:val="1150" w:hRule="atLeast"/>
        </w:trPr>
        <w:tc>
          <w:tcPr>
            <w:tcW w:w="4129" w:type="dxa"/>
          </w:tcPr>
          <w:p>
            <w:pPr>
              <w:pStyle w:val="TableParagraph"/>
              <w:ind w:left="421" w:hanging="341"/>
              <w:rPr>
                <w:sz w:val="18"/>
              </w:rPr>
            </w:pPr>
            <w:r>
              <w:rPr>
                <w:sz w:val="18"/>
              </w:rPr>
              <w:t>1.8</w:t>
            </w:r>
            <w:r>
              <w:rPr>
                <w:spacing w:val="40"/>
                <w:sz w:val="18"/>
              </w:rPr>
              <w:t> </w:t>
            </w:r>
            <w:r>
              <w:rPr>
                <w:sz w:val="18"/>
              </w:rPr>
              <w:t>Are responsible investment objectives incorporated into performance reviews and/or compensation mechanisms for investment</w:t>
            </w:r>
            <w:r>
              <w:rPr>
                <w:spacing w:val="-11"/>
                <w:sz w:val="18"/>
              </w:rPr>
              <w:t> </w:t>
            </w:r>
            <w:r>
              <w:rPr>
                <w:sz w:val="18"/>
              </w:rPr>
              <w:t>professionals</w:t>
            </w:r>
            <w:r>
              <w:rPr>
                <w:spacing w:val="-11"/>
                <w:sz w:val="18"/>
              </w:rPr>
              <w:t> </w:t>
            </w:r>
            <w:r>
              <w:rPr>
                <w:sz w:val="18"/>
              </w:rPr>
              <w:t>working</w:t>
            </w:r>
            <w:r>
              <w:rPr>
                <w:spacing w:val="-11"/>
                <w:sz w:val="18"/>
              </w:rPr>
              <w:t> </w:t>
            </w:r>
            <w:r>
              <w:rPr>
                <w:sz w:val="18"/>
              </w:rPr>
              <w:t>on</w:t>
            </w:r>
            <w:r>
              <w:rPr>
                <w:spacing w:val="-11"/>
                <w:sz w:val="18"/>
              </w:rPr>
              <w:t> </w:t>
            </w:r>
            <w:r>
              <w:rPr>
                <w:sz w:val="18"/>
              </w:rPr>
              <w:t>this </w:t>
            </w:r>
            <w:r>
              <w:rPr>
                <w:spacing w:val="-2"/>
                <w:sz w:val="18"/>
              </w:rPr>
              <w:t>strategy?</w:t>
            </w:r>
          </w:p>
        </w:tc>
        <w:tc>
          <w:tcPr>
            <w:tcW w:w="1720" w:type="dxa"/>
          </w:tcPr>
          <w:p>
            <w:pPr>
              <w:pStyle w:val="TableParagraph"/>
              <w:ind w:left="81"/>
              <w:rPr>
                <w:rFonts w:ascii="Alright Sans"/>
                <w:sz w:val="18"/>
              </w:rPr>
            </w:pPr>
            <w:r>
              <w:rPr>
                <w:rFonts w:ascii="Alright Sans"/>
                <w:sz w:val="18"/>
              </w:rPr>
              <w:t>Strategy</w:t>
            </w:r>
            <w:r>
              <w:rPr>
                <w:rFonts w:ascii="Alright Sans"/>
                <w:spacing w:val="-9"/>
                <w:sz w:val="18"/>
              </w:rPr>
              <w:t> </w:t>
            </w:r>
            <w:r>
              <w:rPr>
                <w:rFonts w:ascii="Alright Sans"/>
                <w:spacing w:val="-2"/>
                <w:sz w:val="18"/>
              </w:rPr>
              <w:t>level</w:t>
            </w:r>
          </w:p>
        </w:tc>
        <w:tc>
          <w:tcPr>
            <w:tcW w:w="1909" w:type="dxa"/>
          </w:tcPr>
          <w:p>
            <w:pPr>
              <w:pStyle w:val="TableParagraph"/>
              <w:ind w:left="80"/>
              <w:rPr>
                <w:rFonts w:ascii="Alright Sans"/>
                <w:sz w:val="18"/>
              </w:rPr>
            </w:pPr>
            <w:r>
              <w:rPr>
                <w:rFonts w:ascii="Alright Sans"/>
                <w:sz w:val="18"/>
              </w:rPr>
              <w:t>-</w:t>
            </w:r>
          </w:p>
        </w:tc>
        <w:tc>
          <w:tcPr>
            <w:tcW w:w="1777" w:type="dxa"/>
          </w:tcPr>
          <w:p>
            <w:pPr>
              <w:pStyle w:val="TableParagraph"/>
              <w:ind w:left="80"/>
              <w:rPr>
                <w:rFonts w:ascii="Alright Sans"/>
                <w:sz w:val="18"/>
              </w:rPr>
            </w:pPr>
            <w:r>
              <w:rPr>
                <w:rFonts w:ascii="Alright Sans"/>
                <w:sz w:val="18"/>
              </w:rPr>
              <w:t>-</w:t>
            </w:r>
          </w:p>
        </w:tc>
        <w:tc>
          <w:tcPr>
            <w:tcW w:w="822" w:type="dxa"/>
          </w:tcPr>
          <w:p>
            <w:pPr>
              <w:pStyle w:val="TableParagraph"/>
              <w:rPr>
                <w:rFonts w:ascii="Alright Sans"/>
                <w:sz w:val="18"/>
              </w:rPr>
            </w:pPr>
            <w:r>
              <w:rPr>
                <w:rFonts w:ascii="Alright Sans"/>
                <w:spacing w:val="-5"/>
                <w:sz w:val="18"/>
              </w:rPr>
              <w:t>Yes</w:t>
            </w:r>
          </w:p>
        </w:tc>
      </w:tr>
    </w:tbl>
    <w:p>
      <w:pPr>
        <w:spacing w:after="0"/>
        <w:rPr>
          <w:rFonts w:ascii="Alright Sans"/>
          <w:sz w:val="18"/>
        </w:rPr>
        <w:sectPr>
          <w:pgSz w:w="11910" w:h="16840"/>
          <w:pgMar w:top="560" w:bottom="0" w:left="580" w:right="460"/>
        </w:sectPr>
      </w:pPr>
    </w:p>
    <w:p>
      <w:pPr>
        <w:pStyle w:val="BodyText"/>
        <w:rPr>
          <w:sz w:val="20"/>
        </w:rPr>
      </w:pPr>
      <w:r>
        <w:rPr/>
        <w:pict>
          <v:rect style="position:absolute;margin-left:34.015701pt;margin-top:38.267914pt;width:561.2603pt;height:.5pt;mso-position-horizontal-relative:page;mso-position-vertical-relative:page;z-index:15750144" id="docshape85" filled="true" fillcolor="#9d9d9c" stroked="false">
            <v:fill type="solid"/>
            <w10:wrap type="none"/>
          </v:rect>
        </w:pict>
      </w:r>
      <w:r>
        <w:rPr/>
        <w:pict>
          <v:group style="position:absolute;margin-left:0pt;margin-top:807.874023pt;width:22.7pt;height:22.7pt;mso-position-horizontal-relative:page;mso-position-vertical-relative:page;z-index:15750656" id="docshapegroup86" coordorigin="0,16157" coordsize="454,454">
            <v:rect style="position:absolute;left:0;top:16157;width:454;height:454" id="docshape87" filled="true" fillcolor="#009fe3" stroked="false">
              <v:fill type="solid"/>
            </v:rect>
            <v:shape style="position:absolute;left:0;top:16157;width:454;height:454" type="#_x0000_t202" id="docshape88" filled="false" stroked="false">
              <v:textbox inset="0,0,0,0">
                <w:txbxContent>
                  <w:p>
                    <w:pPr>
                      <w:spacing w:before="116"/>
                      <w:ind w:left="0" w:right="1" w:firstLine="0"/>
                      <w:jc w:val="center"/>
                      <w:rPr>
                        <w:rFonts w:ascii="Alright Sans"/>
                        <w:sz w:val="16"/>
                      </w:rPr>
                    </w:pPr>
                    <w:r>
                      <w:rPr>
                        <w:rFonts w:ascii="Alright Sans"/>
                        <w:color w:val="FFFFFF"/>
                        <w:sz w:val="16"/>
                      </w:rPr>
                      <w:t>8</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after="1"/>
        <w:rPr>
          <w:sz w:val="27"/>
        </w:rPr>
      </w:pPr>
    </w:p>
    <w:tbl>
      <w:tblPr>
        <w:tblW w:w="0" w:type="auto"/>
        <w:jc w:val="left"/>
        <w:tblInd w:w="110" w:type="dxa"/>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Layout w:type="fixed"/>
        <w:tblCellMar>
          <w:top w:w="0" w:type="dxa"/>
          <w:left w:w="0" w:type="dxa"/>
          <w:bottom w:w="0" w:type="dxa"/>
          <w:right w:w="0" w:type="dxa"/>
        </w:tblCellMar>
        <w:tblLook w:val="01E0"/>
      </w:tblPr>
      <w:tblGrid>
        <w:gridCol w:w="4129"/>
        <w:gridCol w:w="1720"/>
        <w:gridCol w:w="1909"/>
        <w:gridCol w:w="1777"/>
        <w:gridCol w:w="822"/>
      </w:tblGrid>
      <w:tr>
        <w:trPr>
          <w:trHeight w:val="1150" w:hRule="atLeast"/>
        </w:trPr>
        <w:tc>
          <w:tcPr>
            <w:tcW w:w="4129" w:type="dxa"/>
            <w:shd w:val="clear" w:color="auto" w:fill="00489A"/>
          </w:tcPr>
          <w:p>
            <w:pPr>
              <w:pStyle w:val="TableParagraph"/>
              <w:ind w:left="80"/>
              <w:rPr>
                <w:sz w:val="18"/>
              </w:rPr>
            </w:pPr>
            <w:r>
              <w:rPr>
                <w:color w:val="FFFFFF"/>
                <w:sz w:val="18"/>
              </w:rPr>
              <w:t>DDQ </w:t>
            </w:r>
            <w:r>
              <w:rPr>
                <w:color w:val="FFFFFF"/>
                <w:spacing w:val="-2"/>
                <w:sz w:val="18"/>
              </w:rPr>
              <w:t>question</w:t>
            </w:r>
          </w:p>
        </w:tc>
        <w:tc>
          <w:tcPr>
            <w:tcW w:w="1720" w:type="dxa"/>
            <w:shd w:val="clear" w:color="auto" w:fill="00489A"/>
          </w:tcPr>
          <w:p>
            <w:pPr>
              <w:pStyle w:val="TableParagraph"/>
              <w:ind w:right="207"/>
              <w:rPr>
                <w:sz w:val="18"/>
              </w:rPr>
            </w:pPr>
            <w:r>
              <w:rPr>
                <w:color w:val="FFFFFF"/>
                <w:spacing w:val="-2"/>
                <w:sz w:val="18"/>
              </w:rPr>
              <w:t>Organisation </w:t>
            </w:r>
            <w:r>
              <w:rPr>
                <w:color w:val="FFFFFF"/>
                <w:sz w:val="18"/>
              </w:rPr>
              <w:t>level</w:t>
            </w:r>
            <w:r>
              <w:rPr>
                <w:color w:val="FFFFFF"/>
                <w:spacing w:val="-11"/>
                <w:sz w:val="18"/>
              </w:rPr>
              <w:t> </w:t>
            </w:r>
            <w:r>
              <w:rPr>
                <w:color w:val="FFFFFF"/>
                <w:sz w:val="18"/>
              </w:rPr>
              <w:t>or</w:t>
            </w:r>
            <w:r>
              <w:rPr>
                <w:color w:val="FFFFFF"/>
                <w:spacing w:val="-11"/>
                <w:sz w:val="18"/>
              </w:rPr>
              <w:t> </w:t>
            </w:r>
            <w:r>
              <w:rPr>
                <w:color w:val="FFFFFF"/>
                <w:sz w:val="18"/>
              </w:rPr>
              <w:t>strategy </w:t>
            </w:r>
            <w:r>
              <w:rPr>
                <w:color w:val="FFFFFF"/>
                <w:spacing w:val="-2"/>
                <w:sz w:val="18"/>
              </w:rPr>
              <w:t>level?</w:t>
            </w:r>
          </w:p>
        </w:tc>
        <w:tc>
          <w:tcPr>
            <w:tcW w:w="1909" w:type="dxa"/>
            <w:shd w:val="clear" w:color="auto" w:fill="00489A"/>
          </w:tcPr>
          <w:p>
            <w:pPr>
              <w:pStyle w:val="TableParagraph"/>
              <w:ind w:right="109"/>
              <w:rPr>
                <w:sz w:val="18"/>
              </w:rPr>
            </w:pPr>
            <w:r>
              <w:rPr>
                <w:color w:val="FFFFFF"/>
                <w:sz w:val="18"/>
              </w:rPr>
              <w:t>2023</w:t>
            </w:r>
            <w:r>
              <w:rPr>
                <w:color w:val="FFFFFF"/>
                <w:spacing w:val="-11"/>
                <w:sz w:val="18"/>
              </w:rPr>
              <w:t> </w:t>
            </w:r>
            <w:r>
              <w:rPr>
                <w:color w:val="FFFFFF"/>
                <w:sz w:val="18"/>
              </w:rPr>
              <w:t>PRI</w:t>
            </w:r>
            <w:r>
              <w:rPr>
                <w:color w:val="FFFFFF"/>
                <w:spacing w:val="-11"/>
                <w:sz w:val="18"/>
              </w:rPr>
              <w:t> </w:t>
            </w:r>
            <w:r>
              <w:rPr>
                <w:color w:val="FFFFFF"/>
                <w:sz w:val="18"/>
              </w:rPr>
              <w:t>Reporting </w:t>
            </w:r>
            <w:r>
              <w:rPr>
                <w:color w:val="FFFFFF"/>
                <w:spacing w:val="-2"/>
                <w:sz w:val="18"/>
              </w:rPr>
              <w:t>Framework indicator</w:t>
            </w:r>
          </w:p>
        </w:tc>
        <w:tc>
          <w:tcPr>
            <w:tcW w:w="1777" w:type="dxa"/>
            <w:shd w:val="clear" w:color="auto" w:fill="00489A"/>
          </w:tcPr>
          <w:p>
            <w:pPr>
              <w:pStyle w:val="TableParagraph"/>
              <w:ind w:right="381"/>
              <w:rPr>
                <w:sz w:val="18"/>
              </w:rPr>
            </w:pPr>
            <w:r>
              <w:rPr>
                <w:color w:val="FFFFFF"/>
                <w:sz w:val="18"/>
              </w:rPr>
              <w:t>CFA Global </w:t>
            </w:r>
            <w:r>
              <w:rPr>
                <w:color w:val="FFFFFF"/>
                <w:spacing w:val="-2"/>
                <w:sz w:val="18"/>
              </w:rPr>
              <w:t>ESG</w:t>
            </w:r>
            <w:r>
              <w:rPr>
                <w:color w:val="FFFFFF"/>
                <w:spacing w:val="-9"/>
                <w:sz w:val="18"/>
              </w:rPr>
              <w:t> </w:t>
            </w:r>
            <w:r>
              <w:rPr>
                <w:color w:val="FFFFFF"/>
                <w:spacing w:val="-2"/>
                <w:sz w:val="18"/>
              </w:rPr>
              <w:t>Disclosure </w:t>
            </w:r>
            <w:r>
              <w:rPr>
                <w:color w:val="FFFFFF"/>
                <w:sz w:val="18"/>
              </w:rPr>
              <w:t>Standards for </w:t>
            </w:r>
            <w:r>
              <w:rPr>
                <w:color w:val="FFFFFF"/>
                <w:spacing w:val="-2"/>
                <w:sz w:val="18"/>
              </w:rPr>
              <w:t>Investment Products</w:t>
            </w:r>
          </w:p>
        </w:tc>
        <w:tc>
          <w:tcPr>
            <w:tcW w:w="822" w:type="dxa"/>
            <w:shd w:val="clear" w:color="auto" w:fill="00489A"/>
          </w:tcPr>
          <w:p>
            <w:pPr>
              <w:pStyle w:val="TableParagraph"/>
              <w:ind w:left="78"/>
              <w:rPr>
                <w:sz w:val="18"/>
              </w:rPr>
            </w:pPr>
            <w:r>
              <w:rPr>
                <w:color w:val="FFFFFF"/>
                <w:spacing w:val="-4"/>
                <w:sz w:val="18"/>
              </w:rPr>
              <w:t>SFDR</w:t>
            </w:r>
          </w:p>
        </w:tc>
      </w:tr>
      <w:tr>
        <w:trPr>
          <w:trHeight w:val="386" w:hRule="atLeast"/>
        </w:trPr>
        <w:tc>
          <w:tcPr>
            <w:tcW w:w="10357" w:type="dxa"/>
            <w:gridSpan w:val="5"/>
            <w:shd w:val="clear" w:color="auto" w:fill="007EC7"/>
          </w:tcPr>
          <w:p>
            <w:pPr>
              <w:pStyle w:val="TableParagraph"/>
              <w:spacing w:before="89"/>
              <w:ind w:left="2596" w:right="2588"/>
              <w:jc w:val="center"/>
              <w:rPr>
                <w:rFonts w:ascii="AlrightSans-Medium"/>
                <w:sz w:val="18"/>
              </w:rPr>
            </w:pPr>
            <w:r>
              <w:rPr>
                <w:rFonts w:ascii="AlrightSans-Medium"/>
                <w:color w:val="FFFFFF"/>
                <w:sz w:val="18"/>
              </w:rPr>
              <w:t>INVESTMENT</w:t>
            </w:r>
            <w:r>
              <w:rPr>
                <w:rFonts w:ascii="AlrightSans-Medium"/>
                <w:color w:val="FFFFFF"/>
                <w:spacing w:val="-3"/>
                <w:sz w:val="18"/>
              </w:rPr>
              <w:t> </w:t>
            </w:r>
            <w:r>
              <w:rPr>
                <w:rFonts w:ascii="AlrightSans-Medium"/>
                <w:color w:val="FFFFFF"/>
                <w:spacing w:val="-2"/>
                <w:sz w:val="18"/>
              </w:rPr>
              <w:t>PROCESS</w:t>
            </w:r>
          </w:p>
        </w:tc>
      </w:tr>
      <w:tr>
        <w:trPr>
          <w:trHeight w:val="800" w:hRule="atLeast"/>
        </w:trPr>
        <w:tc>
          <w:tcPr>
            <w:tcW w:w="4129" w:type="dxa"/>
          </w:tcPr>
          <w:p>
            <w:pPr>
              <w:pStyle w:val="TableParagraph"/>
              <w:ind w:left="420" w:hanging="341"/>
              <w:rPr>
                <w:sz w:val="18"/>
              </w:rPr>
            </w:pPr>
            <w:r>
              <w:rPr>
                <w:sz w:val="18"/>
              </w:rPr>
              <w:t>2.1</w:t>
            </w:r>
            <w:r>
              <w:rPr>
                <w:spacing w:val="58"/>
                <w:sz w:val="18"/>
              </w:rPr>
              <w:t> </w:t>
            </w:r>
            <w:r>
              <w:rPr>
                <w:sz w:val="18"/>
              </w:rPr>
              <w:t>Is</w:t>
            </w:r>
            <w:r>
              <w:rPr>
                <w:spacing w:val="-8"/>
                <w:sz w:val="18"/>
              </w:rPr>
              <w:t> </w:t>
            </w:r>
            <w:r>
              <w:rPr>
                <w:sz w:val="18"/>
              </w:rPr>
              <w:t>the</w:t>
            </w:r>
            <w:r>
              <w:rPr>
                <w:spacing w:val="-8"/>
                <w:sz w:val="18"/>
              </w:rPr>
              <w:t> </w:t>
            </w:r>
            <w:r>
              <w:rPr>
                <w:sz w:val="18"/>
              </w:rPr>
              <w:t>financial</w:t>
            </w:r>
            <w:r>
              <w:rPr>
                <w:spacing w:val="-8"/>
                <w:sz w:val="18"/>
              </w:rPr>
              <w:t> </w:t>
            </w:r>
            <w:r>
              <w:rPr>
                <w:sz w:val="18"/>
              </w:rPr>
              <w:t>materiality</w:t>
            </w:r>
            <w:r>
              <w:rPr>
                <w:spacing w:val="-8"/>
                <w:sz w:val="18"/>
              </w:rPr>
              <w:t> </w:t>
            </w:r>
            <w:r>
              <w:rPr>
                <w:sz w:val="18"/>
              </w:rPr>
              <w:t>of</w:t>
            </w:r>
            <w:r>
              <w:rPr>
                <w:spacing w:val="-8"/>
                <w:sz w:val="18"/>
              </w:rPr>
              <w:t> </w:t>
            </w:r>
            <w:r>
              <w:rPr>
                <w:sz w:val="18"/>
              </w:rPr>
              <w:t>ESG</w:t>
            </w:r>
            <w:r>
              <w:rPr>
                <w:spacing w:val="-8"/>
                <w:sz w:val="18"/>
              </w:rPr>
              <w:t> </w:t>
            </w:r>
            <w:r>
              <w:rPr>
                <w:sz w:val="18"/>
              </w:rPr>
              <w:t>factor</w:t>
            </w:r>
            <w:r>
              <w:rPr>
                <w:sz w:val="18"/>
              </w:rPr>
              <w:t>s </w:t>
            </w:r>
            <w:r>
              <w:rPr>
                <w:spacing w:val="-2"/>
                <w:sz w:val="18"/>
              </w:rPr>
              <w:t>analysed?</w:t>
            </w:r>
          </w:p>
        </w:tc>
        <w:tc>
          <w:tcPr>
            <w:tcW w:w="1720" w:type="dxa"/>
          </w:tcPr>
          <w:p>
            <w:pPr>
              <w:pStyle w:val="TableParagraph"/>
              <w:rPr>
                <w:rFonts w:ascii="Alright Sans"/>
                <w:sz w:val="18"/>
              </w:rPr>
            </w:pPr>
            <w:r>
              <w:rPr>
                <w:rFonts w:ascii="Alright Sans"/>
                <w:sz w:val="18"/>
              </w:rPr>
              <w:t>Strategy</w:t>
            </w:r>
            <w:r>
              <w:rPr>
                <w:rFonts w:ascii="Alright Sans"/>
                <w:spacing w:val="-9"/>
                <w:sz w:val="18"/>
              </w:rPr>
              <w:t> </w:t>
            </w:r>
            <w:r>
              <w:rPr>
                <w:rFonts w:ascii="Alright Sans"/>
                <w:spacing w:val="-2"/>
                <w:sz w:val="18"/>
              </w:rPr>
              <w:t>level</w:t>
            </w:r>
          </w:p>
        </w:tc>
        <w:tc>
          <w:tcPr>
            <w:tcW w:w="1909" w:type="dxa"/>
          </w:tcPr>
          <w:p>
            <w:pPr>
              <w:pStyle w:val="TableParagraph"/>
              <w:rPr>
                <w:rFonts w:ascii="Alright Sans"/>
                <w:sz w:val="18"/>
              </w:rPr>
            </w:pPr>
            <w:r>
              <w:rPr>
                <w:rFonts w:ascii="Alright Sans"/>
                <w:sz w:val="18"/>
              </w:rPr>
              <w:t>FI 1, 2, 3, </w:t>
            </w:r>
            <w:r>
              <w:rPr>
                <w:rFonts w:ascii="Alright Sans"/>
                <w:spacing w:val="-10"/>
                <w:sz w:val="18"/>
              </w:rPr>
              <w:t>4</w:t>
            </w:r>
          </w:p>
        </w:tc>
        <w:tc>
          <w:tcPr>
            <w:tcW w:w="1777" w:type="dxa"/>
          </w:tcPr>
          <w:p>
            <w:pPr>
              <w:pStyle w:val="TableParagraph"/>
              <w:rPr>
                <w:rFonts w:ascii="Alright Sans"/>
                <w:sz w:val="18"/>
              </w:rPr>
            </w:pPr>
            <w:r>
              <w:rPr>
                <w:rFonts w:ascii="Alright Sans"/>
                <w:sz w:val="18"/>
              </w:rPr>
              <w:t>2.A.6.a,</w:t>
            </w:r>
            <w:r>
              <w:rPr>
                <w:rFonts w:ascii="Alright Sans"/>
                <w:spacing w:val="42"/>
                <w:sz w:val="18"/>
              </w:rPr>
              <w:t> </w:t>
            </w:r>
            <w:r>
              <w:rPr>
                <w:rFonts w:ascii="Alright Sans"/>
                <w:spacing w:val="-2"/>
                <w:sz w:val="18"/>
              </w:rPr>
              <w:t>2.A.7.a</w:t>
            </w:r>
          </w:p>
        </w:tc>
        <w:tc>
          <w:tcPr>
            <w:tcW w:w="822" w:type="dxa"/>
          </w:tcPr>
          <w:p>
            <w:pPr>
              <w:pStyle w:val="TableParagraph"/>
              <w:ind w:left="78"/>
              <w:rPr>
                <w:rFonts w:ascii="Alright Sans"/>
                <w:sz w:val="18"/>
              </w:rPr>
            </w:pPr>
            <w:r>
              <w:rPr>
                <w:rFonts w:ascii="Alright Sans"/>
                <w:sz w:val="18"/>
              </w:rPr>
              <w:t>-</w:t>
            </w:r>
          </w:p>
        </w:tc>
      </w:tr>
      <w:tr>
        <w:trPr>
          <w:trHeight w:val="800" w:hRule="atLeast"/>
        </w:trPr>
        <w:tc>
          <w:tcPr>
            <w:tcW w:w="4129" w:type="dxa"/>
          </w:tcPr>
          <w:p>
            <w:pPr>
              <w:pStyle w:val="TableParagraph"/>
              <w:ind w:left="760" w:hanging="511"/>
              <w:rPr>
                <w:sz w:val="18"/>
              </w:rPr>
            </w:pPr>
            <w:r>
              <w:rPr>
                <w:sz w:val="18"/>
              </w:rPr>
              <w:t>2.2.1</w:t>
            </w:r>
            <w:r>
              <w:rPr>
                <w:spacing w:val="61"/>
                <w:sz w:val="18"/>
              </w:rPr>
              <w:t> </w:t>
            </w:r>
            <w:r>
              <w:rPr>
                <w:sz w:val="18"/>
              </w:rPr>
              <w:t>Is</w:t>
            </w:r>
            <w:r>
              <w:rPr>
                <w:spacing w:val="-9"/>
                <w:sz w:val="18"/>
              </w:rPr>
              <w:t> </w:t>
            </w:r>
            <w:r>
              <w:rPr>
                <w:sz w:val="18"/>
              </w:rPr>
              <w:t>analysis</w:t>
            </w:r>
            <w:r>
              <w:rPr>
                <w:spacing w:val="-9"/>
                <w:sz w:val="18"/>
              </w:rPr>
              <w:t> </w:t>
            </w:r>
            <w:r>
              <w:rPr>
                <w:sz w:val="18"/>
              </w:rPr>
              <w:t>of</w:t>
            </w:r>
            <w:r>
              <w:rPr>
                <w:spacing w:val="-9"/>
                <w:sz w:val="18"/>
              </w:rPr>
              <w:t> </w:t>
            </w:r>
            <w:r>
              <w:rPr>
                <w:sz w:val="18"/>
              </w:rPr>
              <w:t>ESG</w:t>
            </w:r>
            <w:r>
              <w:rPr>
                <w:spacing w:val="-9"/>
                <w:sz w:val="18"/>
              </w:rPr>
              <w:t> </w:t>
            </w:r>
            <w:r>
              <w:rPr>
                <w:sz w:val="18"/>
              </w:rPr>
              <w:t>factors</w:t>
            </w:r>
            <w:r>
              <w:rPr>
                <w:spacing w:val="-9"/>
                <w:sz w:val="18"/>
              </w:rPr>
              <w:t> </w:t>
            </w:r>
            <w:r>
              <w:rPr>
                <w:sz w:val="18"/>
              </w:rPr>
              <w:t>integrated into investment decisions?</w:t>
            </w:r>
          </w:p>
        </w:tc>
        <w:tc>
          <w:tcPr>
            <w:tcW w:w="1720" w:type="dxa"/>
          </w:tcPr>
          <w:p>
            <w:pPr>
              <w:pStyle w:val="TableParagraph"/>
              <w:ind w:left="80"/>
              <w:rPr>
                <w:rFonts w:ascii="Alright Sans"/>
                <w:sz w:val="18"/>
              </w:rPr>
            </w:pPr>
            <w:r>
              <w:rPr>
                <w:rFonts w:ascii="Alright Sans"/>
                <w:sz w:val="18"/>
              </w:rPr>
              <w:t>Strategy</w:t>
            </w:r>
            <w:r>
              <w:rPr>
                <w:rFonts w:ascii="Alright Sans"/>
                <w:spacing w:val="-9"/>
                <w:sz w:val="18"/>
              </w:rPr>
              <w:t> </w:t>
            </w:r>
            <w:r>
              <w:rPr>
                <w:rFonts w:ascii="Alright Sans"/>
                <w:spacing w:val="-2"/>
                <w:sz w:val="18"/>
              </w:rPr>
              <w:t>level</w:t>
            </w:r>
          </w:p>
        </w:tc>
        <w:tc>
          <w:tcPr>
            <w:tcW w:w="1909" w:type="dxa"/>
          </w:tcPr>
          <w:p>
            <w:pPr>
              <w:pStyle w:val="TableParagraph"/>
              <w:rPr>
                <w:rFonts w:ascii="Alright Sans"/>
                <w:sz w:val="18"/>
              </w:rPr>
            </w:pPr>
            <w:r>
              <w:rPr>
                <w:rFonts w:ascii="Alright Sans"/>
                <w:sz w:val="18"/>
              </w:rPr>
              <w:t>FI</w:t>
            </w:r>
            <w:r>
              <w:rPr>
                <w:rFonts w:ascii="Alright Sans"/>
                <w:spacing w:val="-2"/>
                <w:sz w:val="18"/>
              </w:rPr>
              <w:t> </w:t>
            </w:r>
            <w:r>
              <w:rPr>
                <w:rFonts w:ascii="Alright Sans"/>
                <w:sz w:val="18"/>
              </w:rPr>
              <w:t>1,</w:t>
            </w:r>
            <w:r>
              <w:rPr>
                <w:rFonts w:ascii="Alright Sans"/>
                <w:spacing w:val="-2"/>
                <w:sz w:val="18"/>
              </w:rPr>
              <w:t> </w:t>
            </w:r>
            <w:r>
              <w:rPr>
                <w:rFonts w:ascii="Alright Sans"/>
                <w:sz w:val="18"/>
              </w:rPr>
              <w:t>6,</w:t>
            </w:r>
            <w:r>
              <w:rPr>
                <w:rFonts w:ascii="Alright Sans"/>
                <w:spacing w:val="-2"/>
                <w:sz w:val="18"/>
              </w:rPr>
              <w:t> </w:t>
            </w:r>
            <w:r>
              <w:rPr>
                <w:rFonts w:ascii="Alright Sans"/>
                <w:sz w:val="18"/>
              </w:rPr>
              <w:t>7,</w:t>
            </w:r>
            <w:r>
              <w:rPr>
                <w:rFonts w:ascii="Alright Sans"/>
                <w:spacing w:val="-2"/>
                <w:sz w:val="18"/>
              </w:rPr>
              <w:t> </w:t>
            </w:r>
            <w:r>
              <w:rPr>
                <w:rFonts w:ascii="Alright Sans"/>
                <w:sz w:val="18"/>
              </w:rPr>
              <w:t>8,</w:t>
            </w:r>
            <w:r>
              <w:rPr>
                <w:rFonts w:ascii="Alright Sans"/>
                <w:spacing w:val="-2"/>
                <w:sz w:val="18"/>
              </w:rPr>
              <w:t> </w:t>
            </w:r>
            <w:r>
              <w:rPr>
                <w:rFonts w:ascii="Alright Sans"/>
                <w:sz w:val="18"/>
              </w:rPr>
              <w:t>9,</w:t>
            </w:r>
            <w:r>
              <w:rPr>
                <w:rFonts w:ascii="Alright Sans"/>
                <w:spacing w:val="-1"/>
                <w:sz w:val="18"/>
              </w:rPr>
              <w:t> </w:t>
            </w:r>
            <w:r>
              <w:rPr>
                <w:rFonts w:ascii="Alright Sans"/>
                <w:spacing w:val="-5"/>
                <w:sz w:val="18"/>
              </w:rPr>
              <w:t>12</w:t>
            </w:r>
          </w:p>
        </w:tc>
        <w:tc>
          <w:tcPr>
            <w:tcW w:w="1777" w:type="dxa"/>
          </w:tcPr>
          <w:p>
            <w:pPr>
              <w:pStyle w:val="TableParagraph"/>
              <w:rPr>
                <w:rFonts w:ascii="Alright Sans"/>
                <w:sz w:val="18"/>
              </w:rPr>
            </w:pPr>
            <w:r>
              <w:rPr>
                <w:rFonts w:ascii="Alright Sans"/>
                <w:spacing w:val="-2"/>
                <w:sz w:val="18"/>
              </w:rPr>
              <w:t>2.A.7.b,</w:t>
            </w:r>
            <w:r>
              <w:rPr>
                <w:rFonts w:ascii="Alright Sans"/>
                <w:spacing w:val="3"/>
                <w:sz w:val="18"/>
              </w:rPr>
              <w:t> </w:t>
            </w:r>
            <w:r>
              <w:rPr>
                <w:rFonts w:ascii="Alright Sans"/>
                <w:spacing w:val="-2"/>
                <w:sz w:val="18"/>
              </w:rPr>
              <w:t>2.A.11.a</w:t>
            </w:r>
          </w:p>
        </w:tc>
        <w:tc>
          <w:tcPr>
            <w:tcW w:w="822" w:type="dxa"/>
          </w:tcPr>
          <w:p>
            <w:pPr>
              <w:pStyle w:val="TableParagraph"/>
              <w:ind w:left="78"/>
              <w:rPr>
                <w:rFonts w:ascii="Alright Sans"/>
                <w:sz w:val="18"/>
              </w:rPr>
            </w:pPr>
            <w:r>
              <w:rPr>
                <w:rFonts w:ascii="Alright Sans"/>
                <w:spacing w:val="-5"/>
                <w:sz w:val="18"/>
              </w:rPr>
              <w:t>Yes</w:t>
            </w:r>
          </w:p>
        </w:tc>
      </w:tr>
      <w:tr>
        <w:trPr>
          <w:trHeight w:val="934" w:hRule="atLeast"/>
        </w:trPr>
        <w:tc>
          <w:tcPr>
            <w:tcW w:w="4129" w:type="dxa"/>
          </w:tcPr>
          <w:p>
            <w:pPr>
              <w:pStyle w:val="TableParagraph"/>
              <w:ind w:left="250"/>
              <w:rPr>
                <w:sz w:val="18"/>
              </w:rPr>
            </w:pPr>
            <w:r>
              <w:rPr>
                <w:sz w:val="18"/>
              </w:rPr>
              <w:t>2.2.2</w:t>
            </w:r>
            <w:r>
              <w:rPr>
                <w:spacing w:val="37"/>
                <w:sz w:val="18"/>
              </w:rPr>
              <w:t> </w:t>
            </w:r>
            <w:r>
              <w:rPr>
                <w:sz w:val="18"/>
              </w:rPr>
              <w:t>Are</w:t>
            </w:r>
            <w:r>
              <w:rPr>
                <w:spacing w:val="-3"/>
                <w:sz w:val="18"/>
              </w:rPr>
              <w:t> </w:t>
            </w:r>
            <w:r>
              <w:rPr>
                <w:sz w:val="18"/>
              </w:rPr>
              <w:t>ESG</w:t>
            </w:r>
            <w:r>
              <w:rPr>
                <w:spacing w:val="-3"/>
                <w:sz w:val="18"/>
              </w:rPr>
              <w:t> </w:t>
            </w:r>
            <w:r>
              <w:rPr>
                <w:sz w:val="18"/>
              </w:rPr>
              <w:t>screens</w:t>
            </w:r>
            <w:r>
              <w:rPr>
                <w:spacing w:val="-3"/>
                <w:sz w:val="18"/>
              </w:rPr>
              <w:t> </w:t>
            </w:r>
            <w:r>
              <w:rPr>
                <w:spacing w:val="-2"/>
                <w:sz w:val="18"/>
              </w:rPr>
              <w:t>applied?</w:t>
            </w:r>
          </w:p>
        </w:tc>
        <w:tc>
          <w:tcPr>
            <w:tcW w:w="1720" w:type="dxa"/>
          </w:tcPr>
          <w:p>
            <w:pPr>
              <w:pStyle w:val="TableParagraph"/>
              <w:ind w:left="80"/>
              <w:rPr>
                <w:rFonts w:ascii="Alright Sans"/>
                <w:sz w:val="18"/>
              </w:rPr>
            </w:pPr>
            <w:r>
              <w:rPr>
                <w:rFonts w:ascii="Alright Sans"/>
                <w:sz w:val="18"/>
              </w:rPr>
              <w:t>Strategy</w:t>
            </w:r>
            <w:r>
              <w:rPr>
                <w:rFonts w:ascii="Alright Sans"/>
                <w:spacing w:val="-9"/>
                <w:sz w:val="18"/>
              </w:rPr>
              <w:t> </w:t>
            </w:r>
            <w:r>
              <w:rPr>
                <w:rFonts w:ascii="Alright Sans"/>
                <w:spacing w:val="-2"/>
                <w:sz w:val="18"/>
              </w:rPr>
              <w:t>level</w:t>
            </w:r>
          </w:p>
        </w:tc>
        <w:tc>
          <w:tcPr>
            <w:tcW w:w="1909" w:type="dxa"/>
          </w:tcPr>
          <w:p>
            <w:pPr>
              <w:pStyle w:val="TableParagraph"/>
              <w:rPr>
                <w:rFonts w:ascii="Alright Sans"/>
                <w:sz w:val="18"/>
              </w:rPr>
            </w:pPr>
            <w:r>
              <w:rPr>
                <w:rFonts w:ascii="Alright Sans"/>
                <w:sz w:val="18"/>
              </w:rPr>
              <w:t>-</w:t>
            </w:r>
          </w:p>
        </w:tc>
        <w:tc>
          <w:tcPr>
            <w:tcW w:w="1777" w:type="dxa"/>
          </w:tcPr>
          <w:p>
            <w:pPr>
              <w:pStyle w:val="TableParagraph"/>
              <w:rPr>
                <w:rFonts w:ascii="Alright Sans"/>
                <w:sz w:val="18"/>
              </w:rPr>
            </w:pPr>
            <w:r>
              <w:rPr>
                <w:rFonts w:ascii="Alright Sans"/>
                <w:spacing w:val="-2"/>
                <w:sz w:val="18"/>
              </w:rPr>
              <w:t>2.A.7.b,</w:t>
            </w:r>
            <w:r>
              <w:rPr>
                <w:rFonts w:ascii="Alright Sans"/>
                <w:spacing w:val="3"/>
                <w:sz w:val="18"/>
              </w:rPr>
              <w:t> </w:t>
            </w:r>
            <w:r>
              <w:rPr>
                <w:rFonts w:ascii="Alright Sans"/>
                <w:spacing w:val="-2"/>
                <w:sz w:val="18"/>
              </w:rPr>
              <w:t>2.A.9.a,</w:t>
            </w:r>
          </w:p>
          <w:p>
            <w:pPr>
              <w:pStyle w:val="TableParagraph"/>
              <w:spacing w:before="0"/>
              <w:rPr>
                <w:rFonts w:ascii="Alright Sans"/>
                <w:sz w:val="18"/>
              </w:rPr>
            </w:pPr>
            <w:r>
              <w:rPr>
                <w:rFonts w:ascii="Alright Sans"/>
                <w:sz w:val="18"/>
              </w:rPr>
              <w:t>2.A.9.b,</w:t>
            </w:r>
            <w:r>
              <w:rPr>
                <w:rFonts w:ascii="Alright Sans"/>
                <w:spacing w:val="-3"/>
                <w:sz w:val="18"/>
              </w:rPr>
              <w:t> </w:t>
            </w:r>
            <w:r>
              <w:rPr>
                <w:rFonts w:ascii="Alright Sans"/>
                <w:spacing w:val="-2"/>
                <w:sz w:val="18"/>
              </w:rPr>
              <w:t>2.A.9.c,</w:t>
            </w:r>
          </w:p>
          <w:p>
            <w:pPr>
              <w:pStyle w:val="TableParagraph"/>
              <w:spacing w:before="0"/>
              <w:rPr>
                <w:rFonts w:ascii="Alright Sans"/>
                <w:sz w:val="18"/>
              </w:rPr>
            </w:pPr>
            <w:r>
              <w:rPr>
                <w:rFonts w:ascii="Alright Sans"/>
                <w:sz w:val="18"/>
              </w:rPr>
              <w:t>2.A.9.d,</w:t>
            </w:r>
            <w:r>
              <w:rPr>
                <w:rFonts w:ascii="Alright Sans"/>
                <w:spacing w:val="-3"/>
                <w:sz w:val="18"/>
              </w:rPr>
              <w:t> </w:t>
            </w:r>
            <w:r>
              <w:rPr>
                <w:rFonts w:ascii="Alright Sans"/>
                <w:spacing w:val="-2"/>
                <w:sz w:val="18"/>
              </w:rPr>
              <w:t>2.A.10.a,</w:t>
            </w:r>
          </w:p>
          <w:p>
            <w:pPr>
              <w:pStyle w:val="TableParagraph"/>
              <w:spacing w:before="0"/>
              <w:rPr>
                <w:rFonts w:ascii="Alright Sans"/>
                <w:sz w:val="18"/>
              </w:rPr>
            </w:pPr>
            <w:r>
              <w:rPr>
                <w:rFonts w:ascii="Alright Sans"/>
                <w:spacing w:val="-2"/>
                <w:sz w:val="18"/>
              </w:rPr>
              <w:t>2.A.10.b</w:t>
            </w:r>
          </w:p>
        </w:tc>
        <w:tc>
          <w:tcPr>
            <w:tcW w:w="822" w:type="dxa"/>
          </w:tcPr>
          <w:p>
            <w:pPr>
              <w:pStyle w:val="TableParagraph"/>
              <w:rPr>
                <w:rFonts w:ascii="Alright Sans"/>
                <w:sz w:val="18"/>
              </w:rPr>
            </w:pPr>
            <w:r>
              <w:rPr>
                <w:rFonts w:ascii="Alright Sans"/>
                <w:sz w:val="18"/>
              </w:rPr>
              <w:t>-</w:t>
            </w:r>
          </w:p>
        </w:tc>
      </w:tr>
      <w:tr>
        <w:trPr>
          <w:trHeight w:val="515" w:hRule="atLeast"/>
        </w:trPr>
        <w:tc>
          <w:tcPr>
            <w:tcW w:w="4129" w:type="dxa"/>
          </w:tcPr>
          <w:p>
            <w:pPr>
              <w:pStyle w:val="TableParagraph"/>
              <w:ind w:left="761" w:hanging="511"/>
              <w:rPr>
                <w:sz w:val="18"/>
              </w:rPr>
            </w:pPr>
            <w:r>
              <w:rPr>
                <w:sz w:val="18"/>
              </w:rPr>
              <w:t>2.2.3</w:t>
            </w:r>
            <w:r>
              <w:rPr>
                <w:spacing w:val="26"/>
                <w:sz w:val="18"/>
              </w:rPr>
              <w:t> </w:t>
            </w:r>
            <w:r>
              <w:rPr>
                <w:sz w:val="18"/>
              </w:rPr>
              <w:t>Are</w:t>
            </w:r>
            <w:r>
              <w:rPr>
                <w:spacing w:val="-9"/>
                <w:sz w:val="18"/>
              </w:rPr>
              <w:t> </w:t>
            </w:r>
            <w:r>
              <w:rPr>
                <w:sz w:val="18"/>
              </w:rPr>
              <w:t>thematic</w:t>
            </w:r>
            <w:r>
              <w:rPr>
                <w:spacing w:val="-9"/>
                <w:sz w:val="18"/>
              </w:rPr>
              <w:t> </w:t>
            </w:r>
            <w:r>
              <w:rPr>
                <w:sz w:val="18"/>
              </w:rPr>
              <w:t>investments</w:t>
            </w:r>
            <w:r>
              <w:rPr>
                <w:spacing w:val="-9"/>
                <w:sz w:val="18"/>
              </w:rPr>
              <w:t> </w:t>
            </w:r>
            <w:r>
              <w:rPr>
                <w:sz w:val="18"/>
              </w:rPr>
              <w:t>made</w:t>
            </w:r>
            <w:r>
              <w:rPr>
                <w:spacing w:val="-9"/>
                <w:sz w:val="18"/>
              </w:rPr>
              <w:t> </w:t>
            </w:r>
            <w:r>
              <w:rPr>
                <w:sz w:val="18"/>
              </w:rPr>
              <w:t>in relation to ESG factors?</w:t>
            </w:r>
          </w:p>
        </w:tc>
        <w:tc>
          <w:tcPr>
            <w:tcW w:w="1720" w:type="dxa"/>
          </w:tcPr>
          <w:p>
            <w:pPr>
              <w:pStyle w:val="TableParagraph"/>
              <w:ind w:left="80"/>
              <w:rPr>
                <w:rFonts w:ascii="Alright Sans"/>
                <w:sz w:val="18"/>
              </w:rPr>
            </w:pPr>
            <w:r>
              <w:rPr>
                <w:rFonts w:ascii="Alright Sans"/>
                <w:sz w:val="18"/>
              </w:rPr>
              <w:t>Strategy</w:t>
            </w:r>
            <w:r>
              <w:rPr>
                <w:rFonts w:ascii="Alright Sans"/>
                <w:spacing w:val="-9"/>
                <w:sz w:val="18"/>
              </w:rPr>
              <w:t> </w:t>
            </w:r>
            <w:r>
              <w:rPr>
                <w:rFonts w:ascii="Alright Sans"/>
                <w:spacing w:val="-2"/>
                <w:sz w:val="18"/>
              </w:rPr>
              <w:t>level</w:t>
            </w:r>
          </w:p>
        </w:tc>
        <w:tc>
          <w:tcPr>
            <w:tcW w:w="1909" w:type="dxa"/>
          </w:tcPr>
          <w:p>
            <w:pPr>
              <w:pStyle w:val="TableParagraph"/>
              <w:ind w:left="80"/>
              <w:rPr>
                <w:rFonts w:ascii="Alright Sans"/>
                <w:sz w:val="18"/>
              </w:rPr>
            </w:pPr>
            <w:r>
              <w:rPr>
                <w:rFonts w:ascii="Alright Sans"/>
                <w:sz w:val="18"/>
              </w:rPr>
              <w:t>FI </w:t>
            </w:r>
            <w:r>
              <w:rPr>
                <w:rFonts w:ascii="Alright Sans"/>
                <w:spacing w:val="-5"/>
                <w:sz w:val="18"/>
              </w:rPr>
              <w:t>16</w:t>
            </w:r>
          </w:p>
        </w:tc>
        <w:tc>
          <w:tcPr>
            <w:tcW w:w="1777" w:type="dxa"/>
          </w:tcPr>
          <w:p>
            <w:pPr>
              <w:pStyle w:val="TableParagraph"/>
              <w:rPr>
                <w:rFonts w:ascii="Alright Sans"/>
                <w:sz w:val="18"/>
              </w:rPr>
            </w:pPr>
            <w:r>
              <w:rPr>
                <w:rFonts w:ascii="Alright Sans"/>
                <w:spacing w:val="-2"/>
                <w:sz w:val="18"/>
              </w:rPr>
              <w:t>2.A.7.b,</w:t>
            </w:r>
            <w:r>
              <w:rPr>
                <w:rFonts w:ascii="Alright Sans"/>
                <w:spacing w:val="3"/>
                <w:sz w:val="18"/>
              </w:rPr>
              <w:t> </w:t>
            </w:r>
            <w:r>
              <w:rPr>
                <w:rFonts w:ascii="Alright Sans"/>
                <w:spacing w:val="-2"/>
                <w:sz w:val="18"/>
              </w:rPr>
              <w:t>2.A.11.a,</w:t>
            </w:r>
          </w:p>
          <w:p>
            <w:pPr>
              <w:pStyle w:val="TableParagraph"/>
              <w:spacing w:before="0"/>
              <w:rPr>
                <w:rFonts w:ascii="Alright Sans"/>
                <w:sz w:val="18"/>
              </w:rPr>
            </w:pPr>
            <w:r>
              <w:rPr>
                <w:rFonts w:ascii="Alright Sans"/>
                <w:spacing w:val="-2"/>
                <w:sz w:val="18"/>
              </w:rPr>
              <w:t>2.A.11.c</w:t>
            </w:r>
          </w:p>
        </w:tc>
        <w:tc>
          <w:tcPr>
            <w:tcW w:w="822" w:type="dxa"/>
          </w:tcPr>
          <w:p>
            <w:pPr>
              <w:pStyle w:val="TableParagraph"/>
              <w:rPr>
                <w:rFonts w:ascii="Alright Sans"/>
                <w:sz w:val="18"/>
              </w:rPr>
            </w:pPr>
            <w:r>
              <w:rPr>
                <w:rFonts w:ascii="Alright Sans"/>
                <w:spacing w:val="-5"/>
                <w:sz w:val="18"/>
              </w:rPr>
              <w:t>Yes</w:t>
            </w:r>
          </w:p>
        </w:tc>
      </w:tr>
      <w:tr>
        <w:trPr>
          <w:trHeight w:val="502" w:hRule="atLeast"/>
        </w:trPr>
        <w:tc>
          <w:tcPr>
            <w:tcW w:w="4129" w:type="dxa"/>
          </w:tcPr>
          <w:p>
            <w:pPr>
              <w:pStyle w:val="TableParagraph"/>
              <w:ind w:left="421" w:hanging="341"/>
              <w:rPr>
                <w:sz w:val="18"/>
              </w:rPr>
            </w:pPr>
            <w:r>
              <w:rPr>
                <w:sz w:val="18"/>
              </w:rPr>
              <w:t>2.3</w:t>
            </w:r>
            <w:r>
              <w:rPr>
                <w:spacing w:val="19"/>
                <w:sz w:val="18"/>
              </w:rPr>
              <w:t> </w:t>
            </w:r>
            <w:r>
              <w:rPr>
                <w:sz w:val="18"/>
              </w:rPr>
              <w:t>What</w:t>
            </w:r>
            <w:r>
              <w:rPr>
                <w:spacing w:val="-7"/>
                <w:sz w:val="18"/>
              </w:rPr>
              <w:t> </w:t>
            </w:r>
            <w:r>
              <w:rPr>
                <w:sz w:val="18"/>
              </w:rPr>
              <w:t>is</w:t>
            </w:r>
            <w:r>
              <w:rPr>
                <w:spacing w:val="-7"/>
                <w:sz w:val="18"/>
              </w:rPr>
              <w:t> </w:t>
            </w:r>
            <w:r>
              <w:rPr>
                <w:sz w:val="18"/>
              </w:rPr>
              <w:t>the</w:t>
            </w:r>
            <w:r>
              <w:rPr>
                <w:spacing w:val="-7"/>
                <w:sz w:val="18"/>
              </w:rPr>
              <w:t> </w:t>
            </w:r>
            <w:r>
              <w:rPr>
                <w:sz w:val="18"/>
              </w:rPr>
              <w:t>approach</w:t>
            </w:r>
            <w:r>
              <w:rPr>
                <w:spacing w:val="-7"/>
                <w:sz w:val="18"/>
              </w:rPr>
              <w:t> </w:t>
            </w:r>
            <w:r>
              <w:rPr>
                <w:sz w:val="18"/>
              </w:rPr>
              <w:t>to</w:t>
            </w:r>
            <w:r>
              <w:rPr>
                <w:spacing w:val="-7"/>
                <w:sz w:val="18"/>
              </w:rPr>
              <w:t> </w:t>
            </w:r>
            <w:r>
              <w:rPr>
                <w:sz w:val="18"/>
              </w:rPr>
              <w:t>assessing</w:t>
            </w:r>
            <w:r>
              <w:rPr>
                <w:spacing w:val="-7"/>
                <w:sz w:val="18"/>
              </w:rPr>
              <w:t> </w:t>
            </w:r>
            <w:r>
              <w:rPr>
                <w:sz w:val="18"/>
              </w:rPr>
              <w:t>ESG- labelled fixed income products?</w:t>
            </w:r>
          </w:p>
        </w:tc>
        <w:tc>
          <w:tcPr>
            <w:tcW w:w="1720" w:type="dxa"/>
          </w:tcPr>
          <w:p>
            <w:pPr>
              <w:pStyle w:val="TableParagraph"/>
              <w:ind w:left="80"/>
              <w:rPr>
                <w:rFonts w:ascii="Alright Sans"/>
                <w:sz w:val="18"/>
              </w:rPr>
            </w:pPr>
            <w:r>
              <w:rPr>
                <w:rFonts w:ascii="Alright Sans"/>
                <w:sz w:val="18"/>
              </w:rPr>
              <w:t>Strategy</w:t>
            </w:r>
            <w:r>
              <w:rPr>
                <w:rFonts w:ascii="Alright Sans"/>
                <w:spacing w:val="-9"/>
                <w:sz w:val="18"/>
              </w:rPr>
              <w:t> </w:t>
            </w:r>
            <w:r>
              <w:rPr>
                <w:rFonts w:ascii="Alright Sans"/>
                <w:spacing w:val="-2"/>
                <w:sz w:val="18"/>
              </w:rPr>
              <w:t>level</w:t>
            </w:r>
          </w:p>
        </w:tc>
        <w:tc>
          <w:tcPr>
            <w:tcW w:w="1909" w:type="dxa"/>
          </w:tcPr>
          <w:p>
            <w:pPr>
              <w:pStyle w:val="TableParagraph"/>
              <w:ind w:left="80"/>
              <w:rPr>
                <w:rFonts w:ascii="Alright Sans"/>
                <w:sz w:val="18"/>
              </w:rPr>
            </w:pPr>
            <w:r>
              <w:rPr>
                <w:rFonts w:ascii="Alright Sans"/>
                <w:sz w:val="18"/>
              </w:rPr>
              <w:t>FI </w:t>
            </w:r>
            <w:r>
              <w:rPr>
                <w:rFonts w:ascii="Alright Sans"/>
                <w:spacing w:val="-5"/>
                <w:sz w:val="18"/>
              </w:rPr>
              <w:t>15</w:t>
            </w:r>
          </w:p>
        </w:tc>
        <w:tc>
          <w:tcPr>
            <w:tcW w:w="1777" w:type="dxa"/>
          </w:tcPr>
          <w:p>
            <w:pPr>
              <w:pStyle w:val="TableParagraph"/>
              <w:rPr>
                <w:rFonts w:ascii="Alright Sans"/>
                <w:sz w:val="18"/>
              </w:rPr>
            </w:pPr>
            <w:r>
              <w:rPr>
                <w:rFonts w:ascii="Alright Sans"/>
                <w:sz w:val="18"/>
              </w:rPr>
              <w:t>2.A.6.a,</w:t>
            </w:r>
            <w:r>
              <w:rPr>
                <w:rFonts w:ascii="Alright Sans"/>
                <w:spacing w:val="-3"/>
                <w:sz w:val="18"/>
              </w:rPr>
              <w:t> </w:t>
            </w:r>
            <w:r>
              <w:rPr>
                <w:rFonts w:ascii="Alright Sans"/>
                <w:spacing w:val="-2"/>
                <w:sz w:val="18"/>
              </w:rPr>
              <w:t>2.A.7.a,</w:t>
            </w:r>
          </w:p>
          <w:p>
            <w:pPr>
              <w:pStyle w:val="TableParagraph"/>
              <w:spacing w:before="0"/>
              <w:rPr>
                <w:rFonts w:ascii="Alright Sans"/>
                <w:sz w:val="18"/>
              </w:rPr>
            </w:pPr>
            <w:r>
              <w:rPr>
                <w:rFonts w:ascii="Alright Sans"/>
                <w:spacing w:val="-2"/>
                <w:sz w:val="18"/>
              </w:rPr>
              <w:t>2.A.7.b</w:t>
            </w:r>
          </w:p>
        </w:tc>
        <w:tc>
          <w:tcPr>
            <w:tcW w:w="822" w:type="dxa"/>
          </w:tcPr>
          <w:p>
            <w:pPr>
              <w:pStyle w:val="TableParagraph"/>
              <w:rPr>
                <w:rFonts w:ascii="Alright Sans"/>
                <w:sz w:val="18"/>
              </w:rPr>
            </w:pPr>
            <w:r>
              <w:rPr>
                <w:rFonts w:ascii="Alright Sans"/>
                <w:spacing w:val="-5"/>
                <w:sz w:val="18"/>
              </w:rPr>
              <w:t>Yes</w:t>
            </w:r>
          </w:p>
        </w:tc>
      </w:tr>
      <w:tr>
        <w:trPr>
          <w:trHeight w:val="549" w:hRule="atLeast"/>
        </w:trPr>
        <w:tc>
          <w:tcPr>
            <w:tcW w:w="4129" w:type="dxa"/>
          </w:tcPr>
          <w:p>
            <w:pPr>
              <w:pStyle w:val="TableParagraph"/>
              <w:ind w:left="421" w:hanging="341"/>
              <w:rPr>
                <w:sz w:val="18"/>
              </w:rPr>
            </w:pPr>
            <w:r>
              <w:rPr>
                <w:sz w:val="18"/>
              </w:rPr>
              <w:t>2.4</w:t>
            </w:r>
            <w:r>
              <w:rPr>
                <w:spacing w:val="9"/>
                <w:sz w:val="18"/>
              </w:rPr>
              <w:t> </w:t>
            </w:r>
            <w:r>
              <w:rPr>
                <w:sz w:val="18"/>
              </w:rPr>
              <w:t>Is</w:t>
            </w:r>
            <w:r>
              <w:rPr>
                <w:spacing w:val="-9"/>
                <w:sz w:val="18"/>
              </w:rPr>
              <w:t> </w:t>
            </w:r>
            <w:r>
              <w:rPr>
                <w:sz w:val="18"/>
              </w:rPr>
              <w:t>there</w:t>
            </w:r>
            <w:r>
              <w:rPr>
                <w:spacing w:val="-9"/>
                <w:sz w:val="18"/>
              </w:rPr>
              <w:t> </w:t>
            </w:r>
            <w:r>
              <w:rPr>
                <w:sz w:val="18"/>
              </w:rPr>
              <w:t>a</w:t>
            </w:r>
            <w:r>
              <w:rPr>
                <w:spacing w:val="-9"/>
                <w:sz w:val="18"/>
              </w:rPr>
              <w:t> </w:t>
            </w:r>
            <w:r>
              <w:rPr>
                <w:sz w:val="18"/>
              </w:rPr>
              <w:t>formal</w:t>
            </w:r>
            <w:r>
              <w:rPr>
                <w:spacing w:val="-9"/>
                <w:sz w:val="18"/>
              </w:rPr>
              <w:t> </w:t>
            </w:r>
            <w:r>
              <w:rPr>
                <w:sz w:val="18"/>
              </w:rPr>
              <w:t>process</w:t>
            </w:r>
            <w:r>
              <w:rPr>
                <w:spacing w:val="-9"/>
                <w:sz w:val="18"/>
              </w:rPr>
              <w:t> </w:t>
            </w:r>
            <w:r>
              <w:rPr>
                <w:sz w:val="18"/>
              </w:rPr>
              <w:t>for</w:t>
            </w:r>
            <w:r>
              <w:rPr>
                <w:spacing w:val="-9"/>
                <w:sz w:val="18"/>
              </w:rPr>
              <w:t> </w:t>
            </w:r>
            <w:r>
              <w:rPr>
                <w:sz w:val="18"/>
              </w:rPr>
              <w:t>monitoring ESG factors related to investments?</w:t>
            </w:r>
          </w:p>
        </w:tc>
        <w:tc>
          <w:tcPr>
            <w:tcW w:w="1720" w:type="dxa"/>
          </w:tcPr>
          <w:p>
            <w:pPr>
              <w:pStyle w:val="TableParagraph"/>
              <w:ind w:left="80"/>
              <w:rPr>
                <w:rFonts w:ascii="Alright Sans"/>
                <w:sz w:val="18"/>
              </w:rPr>
            </w:pPr>
            <w:r>
              <w:rPr>
                <w:rFonts w:ascii="Alright Sans"/>
                <w:sz w:val="18"/>
              </w:rPr>
              <w:t>Strategy</w:t>
            </w:r>
            <w:r>
              <w:rPr>
                <w:rFonts w:ascii="Alright Sans"/>
                <w:spacing w:val="-9"/>
                <w:sz w:val="18"/>
              </w:rPr>
              <w:t> </w:t>
            </w:r>
            <w:r>
              <w:rPr>
                <w:rFonts w:ascii="Alright Sans"/>
                <w:spacing w:val="-2"/>
                <w:sz w:val="18"/>
              </w:rPr>
              <w:t>level</w:t>
            </w:r>
          </w:p>
        </w:tc>
        <w:tc>
          <w:tcPr>
            <w:tcW w:w="1909" w:type="dxa"/>
          </w:tcPr>
          <w:p>
            <w:pPr>
              <w:pStyle w:val="TableParagraph"/>
              <w:ind w:left="80"/>
              <w:rPr>
                <w:rFonts w:ascii="Alright Sans"/>
                <w:sz w:val="18"/>
              </w:rPr>
            </w:pPr>
            <w:r>
              <w:rPr>
                <w:rFonts w:ascii="Alright Sans"/>
                <w:sz w:val="18"/>
              </w:rPr>
              <w:t>FI</w:t>
            </w:r>
            <w:r>
              <w:rPr>
                <w:rFonts w:ascii="Alright Sans"/>
                <w:spacing w:val="-3"/>
                <w:sz w:val="18"/>
              </w:rPr>
              <w:t> </w:t>
            </w:r>
            <w:r>
              <w:rPr>
                <w:rFonts w:ascii="Alright Sans"/>
                <w:sz w:val="18"/>
              </w:rPr>
              <w:t>2,</w:t>
            </w:r>
            <w:r>
              <w:rPr>
                <w:rFonts w:ascii="Alright Sans"/>
                <w:spacing w:val="-1"/>
                <w:sz w:val="18"/>
              </w:rPr>
              <w:t> </w:t>
            </w:r>
            <w:r>
              <w:rPr>
                <w:rFonts w:ascii="Alright Sans"/>
                <w:sz w:val="18"/>
              </w:rPr>
              <w:t>11, </w:t>
            </w:r>
            <w:r>
              <w:rPr>
                <w:rFonts w:ascii="Alright Sans"/>
                <w:spacing w:val="-5"/>
                <w:sz w:val="18"/>
              </w:rPr>
              <w:t>12</w:t>
            </w:r>
          </w:p>
        </w:tc>
        <w:tc>
          <w:tcPr>
            <w:tcW w:w="1777" w:type="dxa"/>
          </w:tcPr>
          <w:p>
            <w:pPr>
              <w:pStyle w:val="TableParagraph"/>
              <w:ind w:left="80"/>
              <w:rPr>
                <w:rFonts w:ascii="Alright Sans"/>
                <w:sz w:val="18"/>
              </w:rPr>
            </w:pPr>
            <w:r>
              <w:rPr>
                <w:rFonts w:ascii="Alright Sans"/>
                <w:sz w:val="18"/>
              </w:rPr>
              <w:t>-</w:t>
            </w:r>
          </w:p>
        </w:tc>
        <w:tc>
          <w:tcPr>
            <w:tcW w:w="822" w:type="dxa"/>
          </w:tcPr>
          <w:p>
            <w:pPr>
              <w:pStyle w:val="TableParagraph"/>
              <w:rPr>
                <w:rFonts w:ascii="Alright Sans"/>
                <w:sz w:val="18"/>
              </w:rPr>
            </w:pPr>
            <w:r>
              <w:rPr>
                <w:rFonts w:ascii="Alright Sans"/>
                <w:spacing w:val="-5"/>
                <w:sz w:val="18"/>
              </w:rPr>
              <w:t>Yes</w:t>
            </w:r>
          </w:p>
        </w:tc>
      </w:tr>
      <w:tr>
        <w:trPr>
          <w:trHeight w:val="522" w:hRule="atLeast"/>
        </w:trPr>
        <w:tc>
          <w:tcPr>
            <w:tcW w:w="4129" w:type="dxa"/>
          </w:tcPr>
          <w:p>
            <w:pPr>
              <w:pStyle w:val="TableParagraph"/>
              <w:ind w:left="421" w:right="208" w:hanging="341"/>
              <w:rPr>
                <w:sz w:val="18"/>
              </w:rPr>
            </w:pPr>
            <w:r>
              <w:rPr>
                <w:sz w:val="18"/>
              </w:rPr>
              <w:t>2.5</w:t>
            </w:r>
            <w:r>
              <w:rPr>
                <w:spacing w:val="40"/>
                <w:sz w:val="18"/>
              </w:rPr>
              <w:t> </w:t>
            </w:r>
            <w:r>
              <w:rPr>
                <w:sz w:val="18"/>
              </w:rPr>
              <w:t>Do you analyse whether ESG </w:t>
            </w:r>
            <w:r>
              <w:rPr>
                <w:spacing w:val="-2"/>
                <w:sz w:val="18"/>
              </w:rPr>
              <w:t>incorporation affects financial </w:t>
            </w:r>
            <w:r>
              <w:rPr>
                <w:spacing w:val="-2"/>
                <w:sz w:val="18"/>
              </w:rPr>
              <w:t>returns</w:t>
            </w:r>
            <w:r>
              <w:rPr>
                <w:spacing w:val="-2"/>
                <w:sz w:val="18"/>
              </w:rPr>
              <w:t>?</w:t>
            </w:r>
          </w:p>
        </w:tc>
        <w:tc>
          <w:tcPr>
            <w:tcW w:w="1720" w:type="dxa"/>
          </w:tcPr>
          <w:p>
            <w:pPr>
              <w:pStyle w:val="TableParagraph"/>
              <w:ind w:left="80"/>
              <w:rPr>
                <w:rFonts w:ascii="Alright Sans"/>
                <w:sz w:val="18"/>
              </w:rPr>
            </w:pPr>
            <w:r>
              <w:rPr>
                <w:rFonts w:ascii="Alright Sans"/>
                <w:sz w:val="18"/>
              </w:rPr>
              <w:t>Strategy</w:t>
            </w:r>
            <w:r>
              <w:rPr>
                <w:rFonts w:ascii="Alright Sans"/>
                <w:spacing w:val="-9"/>
                <w:sz w:val="18"/>
              </w:rPr>
              <w:t> </w:t>
            </w:r>
            <w:r>
              <w:rPr>
                <w:rFonts w:ascii="Alright Sans"/>
                <w:spacing w:val="-2"/>
                <w:sz w:val="18"/>
              </w:rPr>
              <w:t>level</w:t>
            </w:r>
          </w:p>
        </w:tc>
        <w:tc>
          <w:tcPr>
            <w:tcW w:w="1909" w:type="dxa"/>
          </w:tcPr>
          <w:p>
            <w:pPr>
              <w:pStyle w:val="TableParagraph"/>
              <w:ind w:left="80"/>
              <w:rPr>
                <w:rFonts w:ascii="Alright Sans"/>
                <w:sz w:val="18"/>
              </w:rPr>
            </w:pPr>
            <w:r>
              <w:rPr>
                <w:rFonts w:ascii="Alright Sans"/>
                <w:sz w:val="18"/>
              </w:rPr>
              <w:t>FI </w:t>
            </w:r>
            <w:r>
              <w:rPr>
                <w:rFonts w:ascii="Alright Sans"/>
                <w:spacing w:val="-5"/>
                <w:sz w:val="18"/>
              </w:rPr>
              <w:t>14</w:t>
            </w:r>
          </w:p>
        </w:tc>
        <w:tc>
          <w:tcPr>
            <w:tcW w:w="1777" w:type="dxa"/>
          </w:tcPr>
          <w:p>
            <w:pPr>
              <w:pStyle w:val="TableParagraph"/>
              <w:ind w:left="80"/>
              <w:rPr>
                <w:rFonts w:ascii="Alright Sans"/>
                <w:sz w:val="18"/>
              </w:rPr>
            </w:pPr>
            <w:r>
              <w:rPr>
                <w:rFonts w:ascii="Alright Sans"/>
                <w:sz w:val="18"/>
              </w:rPr>
              <w:t>-</w:t>
            </w:r>
          </w:p>
        </w:tc>
        <w:tc>
          <w:tcPr>
            <w:tcW w:w="822" w:type="dxa"/>
          </w:tcPr>
          <w:p>
            <w:pPr>
              <w:pStyle w:val="TableParagraph"/>
              <w:rPr>
                <w:rFonts w:ascii="Alright Sans"/>
                <w:sz w:val="18"/>
              </w:rPr>
            </w:pPr>
            <w:r>
              <w:rPr>
                <w:rFonts w:ascii="Alright Sans"/>
                <w:sz w:val="18"/>
              </w:rPr>
              <w:t>-</w:t>
            </w:r>
          </w:p>
        </w:tc>
      </w:tr>
      <w:tr>
        <w:trPr>
          <w:trHeight w:val="934" w:hRule="atLeast"/>
        </w:trPr>
        <w:tc>
          <w:tcPr>
            <w:tcW w:w="4129" w:type="dxa"/>
          </w:tcPr>
          <w:p>
            <w:pPr>
              <w:pStyle w:val="TableParagraph"/>
              <w:ind w:left="421" w:right="61" w:hanging="341"/>
              <w:rPr>
                <w:sz w:val="18"/>
              </w:rPr>
            </w:pPr>
            <w:r>
              <w:rPr>
                <w:sz w:val="18"/>
              </w:rPr>
              <w:t>2.6</w:t>
            </w:r>
            <w:r>
              <w:rPr>
                <w:spacing w:val="40"/>
                <w:sz w:val="18"/>
              </w:rPr>
              <w:t> </w:t>
            </w:r>
            <w:r>
              <w:rPr>
                <w:sz w:val="18"/>
              </w:rPr>
              <w:t>Do you identify the sustainability outcomes (i.e. positive and negative outcomes on people and planet) connected</w:t>
            </w:r>
            <w:r>
              <w:rPr>
                <w:spacing w:val="-11"/>
                <w:sz w:val="18"/>
              </w:rPr>
              <w:t> </w:t>
            </w:r>
            <w:r>
              <w:rPr>
                <w:sz w:val="18"/>
              </w:rPr>
              <w:t>to</w:t>
            </w:r>
            <w:r>
              <w:rPr>
                <w:spacing w:val="-11"/>
                <w:sz w:val="18"/>
              </w:rPr>
              <w:t> </w:t>
            </w:r>
            <w:r>
              <w:rPr>
                <w:sz w:val="18"/>
              </w:rPr>
              <w:t>your</w:t>
            </w:r>
            <w:r>
              <w:rPr>
                <w:spacing w:val="-11"/>
                <w:sz w:val="18"/>
              </w:rPr>
              <w:t> </w:t>
            </w:r>
            <w:r>
              <w:rPr>
                <w:sz w:val="18"/>
              </w:rPr>
              <w:t>investment</w:t>
            </w:r>
            <w:r>
              <w:rPr>
                <w:spacing w:val="-11"/>
                <w:sz w:val="18"/>
              </w:rPr>
              <w:t> </w:t>
            </w:r>
            <w:r>
              <w:rPr>
                <w:sz w:val="18"/>
              </w:rPr>
              <w:t>activities</w:t>
            </w:r>
            <w:r>
              <w:rPr>
                <w:sz w:val="18"/>
              </w:rPr>
              <w:t>?</w:t>
            </w:r>
          </w:p>
        </w:tc>
        <w:tc>
          <w:tcPr>
            <w:tcW w:w="1720" w:type="dxa"/>
          </w:tcPr>
          <w:p>
            <w:pPr>
              <w:pStyle w:val="TableParagraph"/>
              <w:ind w:left="81"/>
              <w:rPr>
                <w:rFonts w:ascii="Alright Sans"/>
                <w:sz w:val="18"/>
              </w:rPr>
            </w:pPr>
            <w:r>
              <w:rPr>
                <w:rFonts w:ascii="Alright Sans"/>
                <w:sz w:val="18"/>
              </w:rPr>
              <w:t>Strategy</w:t>
            </w:r>
            <w:r>
              <w:rPr>
                <w:rFonts w:ascii="Alright Sans"/>
                <w:spacing w:val="-9"/>
                <w:sz w:val="18"/>
              </w:rPr>
              <w:t> </w:t>
            </w:r>
            <w:r>
              <w:rPr>
                <w:rFonts w:ascii="Alright Sans"/>
                <w:spacing w:val="-2"/>
                <w:sz w:val="18"/>
              </w:rPr>
              <w:t>level</w:t>
            </w:r>
          </w:p>
        </w:tc>
        <w:tc>
          <w:tcPr>
            <w:tcW w:w="1909" w:type="dxa"/>
          </w:tcPr>
          <w:p>
            <w:pPr>
              <w:pStyle w:val="TableParagraph"/>
              <w:ind w:left="80"/>
              <w:rPr>
                <w:rFonts w:ascii="Alright Sans"/>
                <w:sz w:val="18"/>
              </w:rPr>
            </w:pPr>
            <w:r>
              <w:rPr>
                <w:rFonts w:ascii="Alright Sans"/>
                <w:sz w:val="18"/>
              </w:rPr>
              <w:t>PGS</w:t>
            </w:r>
            <w:r>
              <w:rPr>
                <w:rFonts w:ascii="Alright Sans"/>
                <w:spacing w:val="-8"/>
                <w:sz w:val="18"/>
              </w:rPr>
              <w:t> </w:t>
            </w:r>
            <w:r>
              <w:rPr>
                <w:rFonts w:ascii="Alright Sans"/>
                <w:sz w:val="18"/>
              </w:rPr>
              <w:t>47,</w:t>
            </w:r>
            <w:r>
              <w:rPr>
                <w:rFonts w:ascii="Alright Sans"/>
                <w:spacing w:val="-7"/>
                <w:sz w:val="18"/>
              </w:rPr>
              <w:t> </w:t>
            </w:r>
            <w:r>
              <w:rPr>
                <w:rFonts w:ascii="Alright Sans"/>
                <w:spacing w:val="-4"/>
                <w:sz w:val="18"/>
              </w:rPr>
              <w:t>47.1</w:t>
            </w:r>
          </w:p>
        </w:tc>
        <w:tc>
          <w:tcPr>
            <w:tcW w:w="1777" w:type="dxa"/>
          </w:tcPr>
          <w:p>
            <w:pPr>
              <w:pStyle w:val="TableParagraph"/>
              <w:ind w:left="80"/>
              <w:rPr>
                <w:rFonts w:ascii="Alright Sans"/>
                <w:sz w:val="18"/>
              </w:rPr>
            </w:pPr>
            <w:r>
              <w:rPr>
                <w:rFonts w:ascii="Alright Sans"/>
                <w:sz w:val="18"/>
              </w:rPr>
              <w:t>-</w:t>
            </w:r>
          </w:p>
        </w:tc>
        <w:tc>
          <w:tcPr>
            <w:tcW w:w="822" w:type="dxa"/>
          </w:tcPr>
          <w:p>
            <w:pPr>
              <w:pStyle w:val="TableParagraph"/>
              <w:rPr>
                <w:rFonts w:ascii="Alright Sans"/>
                <w:sz w:val="18"/>
              </w:rPr>
            </w:pPr>
            <w:r>
              <w:rPr>
                <w:rFonts w:ascii="Alright Sans"/>
                <w:spacing w:val="-5"/>
                <w:sz w:val="18"/>
              </w:rPr>
              <w:t>Yes</w:t>
            </w:r>
          </w:p>
        </w:tc>
      </w:tr>
      <w:tr>
        <w:trPr>
          <w:trHeight w:val="808" w:hRule="atLeast"/>
        </w:trPr>
        <w:tc>
          <w:tcPr>
            <w:tcW w:w="4129" w:type="dxa"/>
          </w:tcPr>
          <w:p>
            <w:pPr>
              <w:pStyle w:val="TableParagraph"/>
              <w:ind w:left="421" w:right="61" w:hanging="341"/>
              <w:rPr>
                <w:sz w:val="18"/>
              </w:rPr>
            </w:pPr>
            <w:r>
              <w:rPr>
                <w:sz w:val="18"/>
              </w:rPr>
              <w:t>2.7</w:t>
            </w:r>
            <w:r>
              <w:rPr>
                <w:spacing w:val="40"/>
                <w:sz w:val="18"/>
              </w:rPr>
              <w:t> </w:t>
            </w:r>
            <w:r>
              <w:rPr>
                <w:sz w:val="18"/>
              </w:rPr>
              <w:t>Does the strategy take action with the aim</w:t>
            </w:r>
            <w:r>
              <w:rPr>
                <w:spacing w:val="-11"/>
                <w:sz w:val="18"/>
              </w:rPr>
              <w:t> </w:t>
            </w:r>
            <w:r>
              <w:rPr>
                <w:sz w:val="18"/>
              </w:rPr>
              <w:t>of</w:t>
            </w:r>
            <w:r>
              <w:rPr>
                <w:spacing w:val="-11"/>
                <w:sz w:val="18"/>
              </w:rPr>
              <w:t> </w:t>
            </w:r>
            <w:r>
              <w:rPr>
                <w:sz w:val="18"/>
              </w:rPr>
              <w:t>improving</w:t>
            </w:r>
            <w:r>
              <w:rPr>
                <w:spacing w:val="-11"/>
                <w:sz w:val="18"/>
              </w:rPr>
              <w:t> </w:t>
            </w:r>
            <w:r>
              <w:rPr>
                <w:sz w:val="18"/>
              </w:rPr>
              <w:t>sustainability</w:t>
            </w:r>
            <w:r>
              <w:rPr>
                <w:spacing w:val="-11"/>
                <w:sz w:val="18"/>
              </w:rPr>
              <w:t> </w:t>
            </w:r>
            <w:r>
              <w:rPr>
                <w:sz w:val="18"/>
              </w:rPr>
              <w:t>outcomes connected to investment activities?</w:t>
            </w:r>
          </w:p>
        </w:tc>
        <w:tc>
          <w:tcPr>
            <w:tcW w:w="1720" w:type="dxa"/>
          </w:tcPr>
          <w:p>
            <w:pPr>
              <w:pStyle w:val="TableParagraph"/>
              <w:ind w:left="81"/>
              <w:rPr>
                <w:rFonts w:ascii="Alright Sans"/>
                <w:sz w:val="18"/>
              </w:rPr>
            </w:pPr>
            <w:r>
              <w:rPr>
                <w:rFonts w:ascii="Alright Sans"/>
                <w:sz w:val="18"/>
              </w:rPr>
              <w:t>Strategy</w:t>
            </w:r>
            <w:r>
              <w:rPr>
                <w:rFonts w:ascii="Alright Sans"/>
                <w:spacing w:val="-9"/>
                <w:sz w:val="18"/>
              </w:rPr>
              <w:t> </w:t>
            </w:r>
            <w:r>
              <w:rPr>
                <w:rFonts w:ascii="Alright Sans"/>
                <w:spacing w:val="-2"/>
                <w:sz w:val="18"/>
              </w:rPr>
              <w:t>level</w:t>
            </w:r>
          </w:p>
        </w:tc>
        <w:tc>
          <w:tcPr>
            <w:tcW w:w="1909" w:type="dxa"/>
          </w:tcPr>
          <w:p>
            <w:pPr>
              <w:pStyle w:val="TableParagraph"/>
              <w:ind w:left="80"/>
              <w:rPr>
                <w:rFonts w:ascii="Alright Sans"/>
                <w:sz w:val="18"/>
              </w:rPr>
            </w:pPr>
            <w:r>
              <w:rPr>
                <w:rFonts w:ascii="Alright Sans"/>
                <w:sz w:val="18"/>
              </w:rPr>
              <w:t>PGS</w:t>
            </w:r>
            <w:r>
              <w:rPr>
                <w:rFonts w:ascii="Alright Sans"/>
                <w:spacing w:val="-3"/>
                <w:sz w:val="18"/>
              </w:rPr>
              <w:t> </w:t>
            </w:r>
            <w:r>
              <w:rPr>
                <w:rFonts w:ascii="Alright Sans"/>
                <w:sz w:val="18"/>
              </w:rPr>
              <w:t>48,</w:t>
            </w:r>
            <w:r>
              <w:rPr>
                <w:rFonts w:ascii="Alright Sans"/>
                <w:spacing w:val="-2"/>
                <w:sz w:val="18"/>
              </w:rPr>
              <w:t> </w:t>
            </w:r>
            <w:r>
              <w:rPr>
                <w:rFonts w:ascii="Alright Sans"/>
                <w:spacing w:val="-4"/>
                <w:sz w:val="18"/>
              </w:rPr>
              <w:t>48.1</w:t>
            </w:r>
          </w:p>
          <w:p>
            <w:pPr>
              <w:pStyle w:val="TableParagraph"/>
              <w:spacing w:before="56"/>
              <w:ind w:left="80"/>
              <w:rPr>
                <w:rFonts w:ascii="Alright Sans"/>
                <w:sz w:val="18"/>
              </w:rPr>
            </w:pPr>
            <w:r>
              <w:rPr>
                <w:rFonts w:ascii="Alright Sans"/>
                <w:sz w:val="18"/>
              </w:rPr>
              <w:t>SO</w:t>
            </w:r>
            <w:r>
              <w:rPr>
                <w:rFonts w:ascii="Alright Sans"/>
                <w:spacing w:val="-3"/>
                <w:sz w:val="18"/>
              </w:rPr>
              <w:t> </w:t>
            </w:r>
            <w:r>
              <w:rPr>
                <w:rFonts w:ascii="Alright Sans"/>
                <w:sz w:val="18"/>
              </w:rPr>
              <w:t>1,</w:t>
            </w:r>
            <w:r>
              <w:rPr>
                <w:rFonts w:ascii="Alright Sans"/>
                <w:spacing w:val="-3"/>
                <w:sz w:val="18"/>
              </w:rPr>
              <w:t> </w:t>
            </w:r>
            <w:r>
              <w:rPr>
                <w:rFonts w:ascii="Alright Sans"/>
                <w:sz w:val="18"/>
              </w:rPr>
              <w:t>2,</w:t>
            </w:r>
            <w:r>
              <w:rPr>
                <w:rFonts w:ascii="Alright Sans"/>
                <w:spacing w:val="-3"/>
                <w:sz w:val="18"/>
              </w:rPr>
              <w:t> </w:t>
            </w:r>
            <w:r>
              <w:rPr>
                <w:rFonts w:ascii="Alright Sans"/>
                <w:sz w:val="18"/>
              </w:rPr>
              <w:t>2.1,</w:t>
            </w:r>
            <w:r>
              <w:rPr>
                <w:rFonts w:ascii="Alright Sans"/>
                <w:spacing w:val="-3"/>
                <w:sz w:val="18"/>
              </w:rPr>
              <w:t> </w:t>
            </w:r>
            <w:r>
              <w:rPr>
                <w:rFonts w:ascii="Alright Sans"/>
                <w:sz w:val="18"/>
              </w:rPr>
              <w:t>3.3,</w:t>
            </w:r>
            <w:r>
              <w:rPr>
                <w:rFonts w:ascii="Alright Sans"/>
                <w:spacing w:val="-3"/>
                <w:sz w:val="18"/>
              </w:rPr>
              <w:t> </w:t>
            </w:r>
            <w:r>
              <w:rPr>
                <w:rFonts w:ascii="Alright Sans"/>
                <w:sz w:val="18"/>
              </w:rPr>
              <w:t>4,</w:t>
            </w:r>
            <w:r>
              <w:rPr>
                <w:rFonts w:ascii="Alright Sans"/>
                <w:spacing w:val="-2"/>
                <w:sz w:val="18"/>
              </w:rPr>
              <w:t> </w:t>
            </w:r>
            <w:r>
              <w:rPr>
                <w:rFonts w:ascii="Alright Sans"/>
                <w:spacing w:val="-4"/>
                <w:sz w:val="18"/>
              </w:rPr>
              <w:t>4.1,</w:t>
            </w:r>
          </w:p>
          <w:p>
            <w:pPr>
              <w:pStyle w:val="TableParagraph"/>
              <w:spacing w:before="0"/>
              <w:ind w:left="80"/>
              <w:rPr>
                <w:rFonts w:ascii="Alright Sans"/>
                <w:sz w:val="18"/>
              </w:rPr>
            </w:pPr>
            <w:r>
              <w:rPr>
                <w:rFonts w:ascii="Alright Sans"/>
                <w:sz w:val="18"/>
              </w:rPr>
              <w:t>5,</w:t>
            </w:r>
            <w:r>
              <w:rPr>
                <w:rFonts w:ascii="Alright Sans"/>
                <w:spacing w:val="-1"/>
                <w:sz w:val="18"/>
              </w:rPr>
              <w:t> </w:t>
            </w:r>
            <w:r>
              <w:rPr>
                <w:rFonts w:ascii="Alright Sans"/>
                <w:sz w:val="18"/>
              </w:rPr>
              <w:t>6, </w:t>
            </w:r>
            <w:r>
              <w:rPr>
                <w:rFonts w:ascii="Alright Sans"/>
                <w:spacing w:val="-10"/>
                <w:sz w:val="18"/>
              </w:rPr>
              <w:t>7</w:t>
            </w:r>
          </w:p>
        </w:tc>
        <w:tc>
          <w:tcPr>
            <w:tcW w:w="1777" w:type="dxa"/>
          </w:tcPr>
          <w:p>
            <w:pPr>
              <w:pStyle w:val="TableParagraph"/>
              <w:ind w:left="80"/>
              <w:rPr>
                <w:rFonts w:ascii="Alright Sans"/>
                <w:sz w:val="18"/>
              </w:rPr>
            </w:pPr>
            <w:r>
              <w:rPr>
                <w:rFonts w:ascii="Alright Sans"/>
                <w:spacing w:val="-2"/>
                <w:sz w:val="18"/>
              </w:rPr>
              <w:t>2.A.19.a,</w:t>
            </w:r>
            <w:r>
              <w:rPr>
                <w:rFonts w:ascii="Alright Sans"/>
                <w:spacing w:val="2"/>
                <w:sz w:val="18"/>
              </w:rPr>
              <w:t> </w:t>
            </w:r>
            <w:r>
              <w:rPr>
                <w:rFonts w:ascii="Alright Sans"/>
                <w:spacing w:val="-2"/>
                <w:sz w:val="18"/>
              </w:rPr>
              <w:t>2.A.19.e,</w:t>
            </w:r>
          </w:p>
          <w:p>
            <w:pPr>
              <w:pStyle w:val="TableParagraph"/>
              <w:spacing w:before="0"/>
              <w:ind w:left="80"/>
              <w:rPr>
                <w:rFonts w:ascii="Alright Sans"/>
                <w:sz w:val="18"/>
              </w:rPr>
            </w:pPr>
            <w:r>
              <w:rPr>
                <w:rFonts w:ascii="Alright Sans"/>
                <w:spacing w:val="-2"/>
                <w:sz w:val="18"/>
              </w:rPr>
              <w:t>2.A.19.g</w:t>
            </w:r>
          </w:p>
        </w:tc>
        <w:tc>
          <w:tcPr>
            <w:tcW w:w="822" w:type="dxa"/>
          </w:tcPr>
          <w:p>
            <w:pPr>
              <w:pStyle w:val="TableParagraph"/>
              <w:ind w:left="80"/>
              <w:rPr>
                <w:rFonts w:ascii="Alright Sans"/>
                <w:sz w:val="18"/>
              </w:rPr>
            </w:pPr>
            <w:r>
              <w:rPr>
                <w:rFonts w:ascii="Alright Sans"/>
                <w:spacing w:val="-5"/>
                <w:sz w:val="18"/>
              </w:rPr>
              <w:t>Yes</w:t>
            </w:r>
          </w:p>
        </w:tc>
      </w:tr>
    </w:tbl>
    <w:p>
      <w:pPr>
        <w:spacing w:after="0"/>
        <w:rPr>
          <w:rFonts w:ascii="Alright Sans"/>
          <w:sz w:val="18"/>
        </w:rPr>
        <w:sectPr>
          <w:pgSz w:w="11910" w:h="16840"/>
          <w:pgMar w:top="740" w:bottom="0" w:left="580" w:right="460"/>
        </w:sectPr>
      </w:pPr>
    </w:p>
    <w:p>
      <w:pPr>
        <w:pStyle w:val="BodyText"/>
        <w:spacing w:before="95"/>
        <w:ind w:left="5385"/>
        <w:rPr>
          <w:rFonts w:ascii="AlrightSans-Light"/>
        </w:rPr>
      </w:pPr>
      <w:r>
        <w:rPr/>
        <w:pict>
          <v:rect style="position:absolute;margin-left:-.000012pt;margin-top:38.267914pt;width:284.882112pt;height:.5pt;mso-position-horizontal-relative:page;mso-position-vertical-relative:page;z-index:15751168" id="docshape89" filled="true" fillcolor="#9d9d9c" stroked="false">
            <v:fill type="solid"/>
            <w10:wrap type="none"/>
          </v:rect>
        </w:pict>
      </w:r>
      <w:r>
        <w:rPr/>
        <w:pict>
          <v:group style="position:absolute;margin-left:572.598022pt;margin-top:807.874023pt;width:22.7pt;height:22.7pt;mso-position-horizontal-relative:page;mso-position-vertical-relative:page;z-index:15751680" id="docshapegroup90" coordorigin="11452,16157" coordsize="454,454">
            <v:rect style="position:absolute;left:11451;top:16157;width:454;height:454" id="docshape91" filled="true" fillcolor="#009fe3" stroked="false">
              <v:fill type="solid"/>
            </v:rect>
            <v:shape style="position:absolute;left:11451;top:16157;width:454;height:454" type="#_x0000_t202" id="docshape92" filled="false" stroked="false">
              <v:textbox inset="0,0,0,0">
                <w:txbxContent>
                  <w:p>
                    <w:pPr>
                      <w:spacing w:before="127"/>
                      <w:ind w:left="0" w:right="0" w:firstLine="0"/>
                      <w:jc w:val="center"/>
                      <w:rPr>
                        <w:rFonts w:ascii="Alright Sans"/>
                        <w:sz w:val="16"/>
                      </w:rPr>
                    </w:pPr>
                    <w:r>
                      <w:rPr>
                        <w:rFonts w:ascii="Alright Sans"/>
                        <w:color w:val="FFFFFF"/>
                        <w:sz w:val="16"/>
                      </w:rPr>
                      <w:t>9</w:t>
                    </w:r>
                  </w:p>
                </w:txbxContent>
              </v:textbox>
              <w10:wrap type="none"/>
            </v:shape>
            <w10:wrap type="none"/>
          </v:group>
        </w:pict>
      </w:r>
      <w:r>
        <w:rPr>
          <w:rFonts w:ascii="AlrightSans-Medium"/>
          <w:color w:val="9D9D9C"/>
        </w:rPr>
        <w:t>FIXED</w:t>
      </w:r>
      <w:r>
        <w:rPr>
          <w:rFonts w:ascii="AlrightSans-Medium"/>
          <w:color w:val="9D9D9C"/>
          <w:spacing w:val="61"/>
        </w:rPr>
        <w:t> </w:t>
      </w:r>
      <w:r>
        <w:rPr>
          <w:rFonts w:ascii="AlrightSans-Medium"/>
          <w:color w:val="9D9D9C"/>
        </w:rPr>
        <w:t>INCOME</w:t>
      </w:r>
      <w:r>
        <w:rPr>
          <w:rFonts w:ascii="AlrightSans-Medium"/>
          <w:color w:val="9D9D9C"/>
          <w:spacing w:val="61"/>
        </w:rPr>
        <w:t> </w:t>
      </w:r>
      <w:r>
        <w:rPr>
          <w:rFonts w:ascii="AlrightSans-Medium"/>
          <w:color w:val="9D9D9C"/>
        </w:rPr>
        <w:t>RESPONSIBLE</w:t>
      </w:r>
      <w:r>
        <w:rPr>
          <w:rFonts w:ascii="AlrightSans-Medium"/>
          <w:color w:val="9D9D9C"/>
          <w:spacing w:val="61"/>
        </w:rPr>
        <w:t> </w:t>
      </w:r>
      <w:r>
        <w:rPr>
          <w:rFonts w:ascii="AlrightSans-Medium"/>
          <w:color w:val="9D9D9C"/>
        </w:rPr>
        <w:t>INVESTMENT</w:t>
      </w:r>
      <w:r>
        <w:rPr>
          <w:rFonts w:ascii="AlrightSans-Medium"/>
          <w:color w:val="9D9D9C"/>
          <w:spacing w:val="61"/>
        </w:rPr>
        <w:t> </w:t>
      </w:r>
      <w:r>
        <w:rPr>
          <w:rFonts w:ascii="AlrightSans-Medium"/>
          <w:color w:val="9D9D9C"/>
        </w:rPr>
        <w:t>DDQ</w:t>
      </w:r>
      <w:r>
        <w:rPr>
          <w:rFonts w:ascii="AlrightSans-Medium"/>
          <w:color w:val="9D9D9C"/>
          <w:spacing w:val="61"/>
        </w:rPr>
        <w:t> </w:t>
      </w:r>
      <w:r>
        <w:rPr>
          <w:rFonts w:ascii="AlrightSans-Light"/>
          <w:color w:val="9D9D9C"/>
        </w:rPr>
        <w:t>|</w:t>
      </w:r>
      <w:r>
        <w:rPr>
          <w:rFonts w:ascii="AlrightSans-Light"/>
          <w:color w:val="9D9D9C"/>
          <w:spacing w:val="63"/>
        </w:rPr>
        <w:t> </w:t>
      </w:r>
      <w:r>
        <w:rPr>
          <w:rFonts w:ascii="AlrightSans-Light"/>
          <w:color w:val="009FE3"/>
          <w:spacing w:val="-4"/>
        </w:rPr>
        <w:t>2023</w:t>
      </w: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spacing w:before="3" w:after="1"/>
        <w:rPr>
          <w:rFonts w:ascii="AlrightSans-Light"/>
          <w:sz w:val="16"/>
        </w:rPr>
      </w:pPr>
    </w:p>
    <w:tbl>
      <w:tblPr>
        <w:tblW w:w="0" w:type="auto"/>
        <w:jc w:val="left"/>
        <w:tblInd w:w="275" w:type="dxa"/>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Layout w:type="fixed"/>
        <w:tblCellMar>
          <w:top w:w="0" w:type="dxa"/>
          <w:left w:w="0" w:type="dxa"/>
          <w:bottom w:w="0" w:type="dxa"/>
          <w:right w:w="0" w:type="dxa"/>
        </w:tblCellMar>
        <w:tblLook w:val="01E0"/>
      </w:tblPr>
      <w:tblGrid>
        <w:gridCol w:w="4129"/>
        <w:gridCol w:w="1720"/>
        <w:gridCol w:w="1909"/>
        <w:gridCol w:w="1777"/>
        <w:gridCol w:w="822"/>
      </w:tblGrid>
      <w:tr>
        <w:trPr>
          <w:trHeight w:val="1150" w:hRule="atLeast"/>
        </w:trPr>
        <w:tc>
          <w:tcPr>
            <w:tcW w:w="4129" w:type="dxa"/>
            <w:shd w:val="clear" w:color="auto" w:fill="00489A"/>
          </w:tcPr>
          <w:p>
            <w:pPr>
              <w:pStyle w:val="TableParagraph"/>
              <w:ind w:left="85"/>
              <w:rPr>
                <w:sz w:val="18"/>
              </w:rPr>
            </w:pPr>
            <w:r>
              <w:rPr>
                <w:color w:val="FFFFFF"/>
                <w:sz w:val="18"/>
              </w:rPr>
              <w:t>DDQ </w:t>
            </w:r>
            <w:r>
              <w:rPr>
                <w:color w:val="FFFFFF"/>
                <w:spacing w:val="-2"/>
                <w:sz w:val="18"/>
              </w:rPr>
              <w:t>question</w:t>
            </w:r>
          </w:p>
        </w:tc>
        <w:tc>
          <w:tcPr>
            <w:tcW w:w="1720" w:type="dxa"/>
            <w:shd w:val="clear" w:color="auto" w:fill="00489A"/>
          </w:tcPr>
          <w:p>
            <w:pPr>
              <w:pStyle w:val="TableParagraph"/>
              <w:ind w:left="84" w:right="202"/>
              <w:rPr>
                <w:sz w:val="18"/>
              </w:rPr>
            </w:pPr>
            <w:r>
              <w:rPr>
                <w:color w:val="FFFFFF"/>
                <w:spacing w:val="-2"/>
                <w:sz w:val="18"/>
              </w:rPr>
              <w:t>Organisation </w:t>
            </w:r>
            <w:r>
              <w:rPr>
                <w:color w:val="FFFFFF"/>
                <w:sz w:val="18"/>
              </w:rPr>
              <w:t>level</w:t>
            </w:r>
            <w:r>
              <w:rPr>
                <w:color w:val="FFFFFF"/>
                <w:spacing w:val="-11"/>
                <w:sz w:val="18"/>
              </w:rPr>
              <w:t> </w:t>
            </w:r>
            <w:r>
              <w:rPr>
                <w:color w:val="FFFFFF"/>
                <w:sz w:val="18"/>
              </w:rPr>
              <w:t>or</w:t>
            </w:r>
            <w:r>
              <w:rPr>
                <w:color w:val="FFFFFF"/>
                <w:spacing w:val="-11"/>
                <w:sz w:val="18"/>
              </w:rPr>
              <w:t> </w:t>
            </w:r>
            <w:r>
              <w:rPr>
                <w:color w:val="FFFFFF"/>
                <w:sz w:val="18"/>
              </w:rPr>
              <w:t>strategy </w:t>
            </w:r>
            <w:r>
              <w:rPr>
                <w:color w:val="FFFFFF"/>
                <w:spacing w:val="-2"/>
                <w:sz w:val="18"/>
              </w:rPr>
              <w:t>level?</w:t>
            </w:r>
          </w:p>
        </w:tc>
        <w:tc>
          <w:tcPr>
            <w:tcW w:w="1909" w:type="dxa"/>
            <w:shd w:val="clear" w:color="auto" w:fill="00489A"/>
          </w:tcPr>
          <w:p>
            <w:pPr>
              <w:pStyle w:val="TableParagraph"/>
              <w:ind w:left="84" w:right="104"/>
              <w:rPr>
                <w:sz w:val="18"/>
              </w:rPr>
            </w:pPr>
            <w:r>
              <w:rPr>
                <w:color w:val="FFFFFF"/>
                <w:sz w:val="18"/>
              </w:rPr>
              <w:t>2023</w:t>
            </w:r>
            <w:r>
              <w:rPr>
                <w:color w:val="FFFFFF"/>
                <w:spacing w:val="-11"/>
                <w:sz w:val="18"/>
              </w:rPr>
              <w:t> </w:t>
            </w:r>
            <w:r>
              <w:rPr>
                <w:color w:val="FFFFFF"/>
                <w:sz w:val="18"/>
              </w:rPr>
              <w:t>PRI</w:t>
            </w:r>
            <w:r>
              <w:rPr>
                <w:color w:val="FFFFFF"/>
                <w:spacing w:val="-11"/>
                <w:sz w:val="18"/>
              </w:rPr>
              <w:t> </w:t>
            </w:r>
            <w:r>
              <w:rPr>
                <w:color w:val="FFFFFF"/>
                <w:sz w:val="18"/>
              </w:rPr>
              <w:t>Reporting </w:t>
            </w:r>
            <w:r>
              <w:rPr>
                <w:color w:val="FFFFFF"/>
                <w:spacing w:val="-2"/>
                <w:sz w:val="18"/>
              </w:rPr>
              <w:t>Framework indicator</w:t>
            </w:r>
          </w:p>
        </w:tc>
        <w:tc>
          <w:tcPr>
            <w:tcW w:w="1777" w:type="dxa"/>
            <w:shd w:val="clear" w:color="auto" w:fill="00489A"/>
          </w:tcPr>
          <w:p>
            <w:pPr>
              <w:pStyle w:val="TableParagraph"/>
              <w:ind w:left="84" w:right="376"/>
              <w:rPr>
                <w:sz w:val="18"/>
              </w:rPr>
            </w:pPr>
            <w:r>
              <w:rPr>
                <w:color w:val="FFFFFF"/>
                <w:sz w:val="18"/>
              </w:rPr>
              <w:t>CFA Global </w:t>
            </w:r>
            <w:r>
              <w:rPr>
                <w:color w:val="FFFFFF"/>
                <w:spacing w:val="-2"/>
                <w:sz w:val="18"/>
              </w:rPr>
              <w:t>ESG</w:t>
            </w:r>
            <w:r>
              <w:rPr>
                <w:color w:val="FFFFFF"/>
                <w:spacing w:val="-9"/>
                <w:sz w:val="18"/>
              </w:rPr>
              <w:t> </w:t>
            </w:r>
            <w:r>
              <w:rPr>
                <w:color w:val="FFFFFF"/>
                <w:spacing w:val="-2"/>
                <w:sz w:val="18"/>
              </w:rPr>
              <w:t>Disclosure </w:t>
            </w:r>
            <w:r>
              <w:rPr>
                <w:color w:val="FFFFFF"/>
                <w:sz w:val="18"/>
              </w:rPr>
              <w:t>Standards for </w:t>
            </w:r>
            <w:r>
              <w:rPr>
                <w:color w:val="FFFFFF"/>
                <w:spacing w:val="-2"/>
                <w:sz w:val="18"/>
              </w:rPr>
              <w:t>Investment Products</w:t>
            </w:r>
          </w:p>
        </w:tc>
        <w:tc>
          <w:tcPr>
            <w:tcW w:w="822" w:type="dxa"/>
            <w:shd w:val="clear" w:color="auto" w:fill="00489A"/>
          </w:tcPr>
          <w:p>
            <w:pPr>
              <w:pStyle w:val="TableParagraph"/>
              <w:ind w:left="83"/>
              <w:rPr>
                <w:sz w:val="18"/>
              </w:rPr>
            </w:pPr>
            <w:r>
              <w:rPr>
                <w:color w:val="FFFFFF"/>
                <w:spacing w:val="-4"/>
                <w:sz w:val="18"/>
              </w:rPr>
              <w:t>SFDR</w:t>
            </w:r>
          </w:p>
        </w:tc>
      </w:tr>
      <w:tr>
        <w:trPr>
          <w:trHeight w:val="386" w:hRule="atLeast"/>
        </w:trPr>
        <w:tc>
          <w:tcPr>
            <w:tcW w:w="10357" w:type="dxa"/>
            <w:gridSpan w:val="5"/>
            <w:shd w:val="clear" w:color="auto" w:fill="007EC7"/>
          </w:tcPr>
          <w:p>
            <w:pPr>
              <w:pStyle w:val="TableParagraph"/>
              <w:spacing w:before="89"/>
              <w:ind w:left="2596" w:right="2578"/>
              <w:jc w:val="center"/>
              <w:rPr>
                <w:rFonts w:ascii="AlrightSans-Medium"/>
                <w:sz w:val="18"/>
              </w:rPr>
            </w:pPr>
            <w:r>
              <w:rPr>
                <w:rFonts w:ascii="AlrightSans-Medium"/>
                <w:color w:val="FFFFFF"/>
                <w:spacing w:val="-2"/>
                <w:sz w:val="18"/>
              </w:rPr>
              <w:t>STEWARDSHIP</w:t>
            </w:r>
          </w:p>
        </w:tc>
      </w:tr>
      <w:tr>
        <w:trPr>
          <w:trHeight w:val="934" w:hRule="atLeast"/>
        </w:trPr>
        <w:tc>
          <w:tcPr>
            <w:tcW w:w="4129" w:type="dxa"/>
          </w:tcPr>
          <w:p>
            <w:pPr>
              <w:pStyle w:val="TableParagraph"/>
              <w:ind w:left="425" w:hanging="341"/>
              <w:rPr>
                <w:sz w:val="18"/>
              </w:rPr>
            </w:pPr>
            <w:r>
              <w:rPr>
                <w:sz w:val="18"/>
              </w:rPr>
              <w:t>3.1</w:t>
            </w:r>
            <w:r>
              <w:rPr>
                <w:spacing w:val="80"/>
                <w:sz w:val="18"/>
              </w:rPr>
              <w:t> </w:t>
            </w:r>
            <w:r>
              <w:rPr>
                <w:sz w:val="18"/>
              </w:rPr>
              <w:t>Does the organisation have a </w:t>
            </w:r>
            <w:r>
              <w:rPr>
                <w:spacing w:val="-2"/>
                <w:sz w:val="18"/>
              </w:rPr>
              <w:t>stewardship/engagement policy </w:t>
            </w:r>
            <w:r>
              <w:rPr>
                <w:spacing w:val="-2"/>
                <w:sz w:val="18"/>
              </w:rPr>
              <w:t>tha</w:t>
            </w:r>
            <w:r>
              <w:rPr>
                <w:spacing w:val="-2"/>
                <w:sz w:val="18"/>
              </w:rPr>
              <w:t>t</w:t>
            </w:r>
            <w:r>
              <w:rPr>
                <w:spacing w:val="-2"/>
                <w:sz w:val="18"/>
              </w:rPr>
              <w:t> </w:t>
            </w:r>
            <w:r>
              <w:rPr>
                <w:sz w:val="18"/>
              </w:rPr>
              <w:t>covers the investments made by the </w:t>
            </w:r>
            <w:r>
              <w:rPr>
                <w:spacing w:val="-2"/>
                <w:sz w:val="18"/>
              </w:rPr>
              <w:t>strategy?</w:t>
            </w:r>
          </w:p>
        </w:tc>
        <w:tc>
          <w:tcPr>
            <w:tcW w:w="1720" w:type="dxa"/>
          </w:tcPr>
          <w:p>
            <w:pPr>
              <w:pStyle w:val="TableParagraph"/>
              <w:ind w:left="84"/>
              <w:rPr>
                <w:rFonts w:ascii="Alright Sans"/>
                <w:sz w:val="18"/>
              </w:rPr>
            </w:pPr>
            <w:r>
              <w:rPr>
                <w:rFonts w:ascii="Alright Sans"/>
                <w:sz w:val="18"/>
              </w:rPr>
              <w:t>Organisation</w:t>
            </w:r>
            <w:r>
              <w:rPr>
                <w:rFonts w:ascii="Alright Sans"/>
                <w:spacing w:val="-10"/>
                <w:sz w:val="18"/>
              </w:rPr>
              <w:t> </w:t>
            </w:r>
            <w:r>
              <w:rPr>
                <w:rFonts w:ascii="Alright Sans"/>
                <w:spacing w:val="-2"/>
                <w:sz w:val="18"/>
              </w:rPr>
              <w:t>level</w:t>
            </w:r>
          </w:p>
        </w:tc>
        <w:tc>
          <w:tcPr>
            <w:tcW w:w="1909" w:type="dxa"/>
          </w:tcPr>
          <w:p>
            <w:pPr>
              <w:pStyle w:val="TableParagraph"/>
              <w:ind w:left="84"/>
              <w:rPr>
                <w:rFonts w:ascii="Alright Sans"/>
                <w:sz w:val="18"/>
              </w:rPr>
            </w:pPr>
            <w:r>
              <w:rPr>
                <w:rFonts w:ascii="Alright Sans"/>
                <w:sz w:val="18"/>
              </w:rPr>
              <w:t>PGS</w:t>
            </w:r>
            <w:r>
              <w:rPr>
                <w:rFonts w:ascii="Alright Sans"/>
                <w:spacing w:val="-2"/>
                <w:sz w:val="18"/>
              </w:rPr>
              <w:t> </w:t>
            </w:r>
            <w:r>
              <w:rPr>
                <w:rFonts w:ascii="Alright Sans"/>
                <w:spacing w:val="-10"/>
                <w:sz w:val="18"/>
              </w:rPr>
              <w:t>5</w:t>
            </w:r>
          </w:p>
        </w:tc>
        <w:tc>
          <w:tcPr>
            <w:tcW w:w="1777" w:type="dxa"/>
          </w:tcPr>
          <w:p>
            <w:pPr>
              <w:pStyle w:val="TableParagraph"/>
              <w:ind w:left="84"/>
              <w:rPr>
                <w:rFonts w:ascii="Alright Sans"/>
                <w:sz w:val="18"/>
              </w:rPr>
            </w:pPr>
            <w:r>
              <w:rPr>
                <w:rFonts w:ascii="Alright Sans"/>
                <w:spacing w:val="-2"/>
                <w:sz w:val="18"/>
              </w:rPr>
              <w:t>2.A.16</w:t>
            </w:r>
          </w:p>
        </w:tc>
        <w:tc>
          <w:tcPr>
            <w:tcW w:w="822" w:type="dxa"/>
          </w:tcPr>
          <w:p>
            <w:pPr>
              <w:pStyle w:val="TableParagraph"/>
              <w:ind w:left="83"/>
              <w:rPr>
                <w:rFonts w:ascii="Alright Sans"/>
                <w:sz w:val="18"/>
              </w:rPr>
            </w:pPr>
            <w:r>
              <w:rPr>
                <w:rFonts w:ascii="Alright Sans"/>
                <w:spacing w:val="-5"/>
                <w:sz w:val="18"/>
              </w:rPr>
              <w:t>Yes</w:t>
            </w:r>
          </w:p>
        </w:tc>
      </w:tr>
      <w:tr>
        <w:trPr>
          <w:trHeight w:val="718" w:hRule="atLeast"/>
        </w:trPr>
        <w:tc>
          <w:tcPr>
            <w:tcW w:w="4129" w:type="dxa"/>
          </w:tcPr>
          <w:p>
            <w:pPr>
              <w:pStyle w:val="TableParagraph"/>
              <w:ind w:left="425" w:hanging="341"/>
              <w:rPr>
                <w:sz w:val="18"/>
              </w:rPr>
            </w:pPr>
            <w:r>
              <w:rPr>
                <w:sz w:val="18"/>
              </w:rPr>
              <w:t>3.2</w:t>
            </w:r>
            <w:r>
              <w:rPr>
                <w:spacing w:val="40"/>
                <w:sz w:val="18"/>
              </w:rPr>
              <w:t> </w:t>
            </w:r>
            <w:r>
              <w:rPr>
                <w:sz w:val="18"/>
              </w:rPr>
              <w:t>Does the organisation conduct </w:t>
            </w:r>
            <w:r>
              <w:rPr>
                <w:spacing w:val="-2"/>
                <w:sz w:val="18"/>
              </w:rPr>
              <w:t>stewardship/engagement activity </w:t>
            </w:r>
            <w:r>
              <w:rPr>
                <w:spacing w:val="-2"/>
                <w:sz w:val="18"/>
              </w:rPr>
              <w:t>i</w:t>
            </w:r>
            <w:r>
              <w:rPr>
                <w:spacing w:val="-2"/>
                <w:sz w:val="18"/>
              </w:rPr>
              <w:t>n</w:t>
            </w:r>
            <w:r>
              <w:rPr>
                <w:spacing w:val="-2"/>
                <w:sz w:val="18"/>
              </w:rPr>
              <w:t> </w:t>
            </w:r>
            <w:r>
              <w:rPr>
                <w:sz w:val="18"/>
              </w:rPr>
              <w:t>relation to this strategy?</w:t>
            </w:r>
          </w:p>
        </w:tc>
        <w:tc>
          <w:tcPr>
            <w:tcW w:w="1720" w:type="dxa"/>
          </w:tcPr>
          <w:p>
            <w:pPr>
              <w:pStyle w:val="TableParagraph"/>
              <w:ind w:left="85"/>
              <w:rPr>
                <w:rFonts w:ascii="Alright Sans"/>
                <w:sz w:val="18"/>
              </w:rPr>
            </w:pPr>
            <w:r>
              <w:rPr>
                <w:rFonts w:ascii="Alright Sans"/>
                <w:sz w:val="18"/>
              </w:rPr>
              <w:t>Strategy</w:t>
            </w:r>
            <w:r>
              <w:rPr>
                <w:rFonts w:ascii="Alright Sans"/>
                <w:spacing w:val="-9"/>
                <w:sz w:val="18"/>
              </w:rPr>
              <w:t> </w:t>
            </w:r>
            <w:r>
              <w:rPr>
                <w:rFonts w:ascii="Alright Sans"/>
                <w:spacing w:val="-2"/>
                <w:sz w:val="18"/>
              </w:rPr>
              <w:t>level</w:t>
            </w:r>
          </w:p>
        </w:tc>
        <w:tc>
          <w:tcPr>
            <w:tcW w:w="1909" w:type="dxa"/>
          </w:tcPr>
          <w:p>
            <w:pPr>
              <w:pStyle w:val="TableParagraph"/>
              <w:ind w:left="84"/>
              <w:rPr>
                <w:rFonts w:ascii="Alright Sans"/>
                <w:sz w:val="18"/>
              </w:rPr>
            </w:pPr>
            <w:r>
              <w:rPr>
                <w:rFonts w:ascii="Alright Sans"/>
                <w:sz w:val="18"/>
              </w:rPr>
              <w:t>PGS</w:t>
            </w:r>
            <w:r>
              <w:rPr>
                <w:rFonts w:ascii="Alright Sans"/>
                <w:spacing w:val="-6"/>
                <w:sz w:val="18"/>
              </w:rPr>
              <w:t> </w:t>
            </w:r>
            <w:r>
              <w:rPr>
                <w:rFonts w:ascii="Alright Sans"/>
                <w:sz w:val="18"/>
              </w:rPr>
              <w:t>23,</w:t>
            </w:r>
            <w:r>
              <w:rPr>
                <w:rFonts w:ascii="Alright Sans"/>
                <w:spacing w:val="-5"/>
                <w:sz w:val="18"/>
              </w:rPr>
              <w:t> </w:t>
            </w:r>
            <w:r>
              <w:rPr>
                <w:rFonts w:ascii="Alright Sans"/>
                <w:sz w:val="18"/>
              </w:rPr>
              <w:t>24,</w:t>
            </w:r>
            <w:r>
              <w:rPr>
                <w:rFonts w:ascii="Alright Sans"/>
                <w:spacing w:val="-6"/>
                <w:sz w:val="18"/>
              </w:rPr>
              <w:t> </w:t>
            </w:r>
            <w:r>
              <w:rPr>
                <w:rFonts w:ascii="Alright Sans"/>
                <w:sz w:val="18"/>
              </w:rPr>
              <w:t>24.1,</w:t>
            </w:r>
            <w:r>
              <w:rPr>
                <w:rFonts w:ascii="Alright Sans"/>
                <w:spacing w:val="-5"/>
                <w:sz w:val="18"/>
              </w:rPr>
              <w:t> 39</w:t>
            </w:r>
          </w:p>
        </w:tc>
        <w:tc>
          <w:tcPr>
            <w:tcW w:w="1777" w:type="dxa"/>
          </w:tcPr>
          <w:p>
            <w:pPr>
              <w:pStyle w:val="TableParagraph"/>
              <w:ind w:left="84"/>
              <w:rPr>
                <w:rFonts w:ascii="Alright Sans"/>
                <w:sz w:val="18"/>
              </w:rPr>
            </w:pPr>
            <w:r>
              <w:rPr>
                <w:rFonts w:ascii="Alright Sans"/>
                <w:spacing w:val="-2"/>
                <w:sz w:val="18"/>
              </w:rPr>
              <w:t>2.A.17.a,</w:t>
            </w:r>
            <w:r>
              <w:rPr>
                <w:rFonts w:ascii="Alright Sans"/>
                <w:spacing w:val="-6"/>
                <w:sz w:val="18"/>
              </w:rPr>
              <w:t> </w:t>
            </w:r>
            <w:r>
              <w:rPr>
                <w:rFonts w:ascii="Alright Sans"/>
                <w:spacing w:val="-2"/>
                <w:sz w:val="18"/>
              </w:rPr>
              <w:t>2.A.17.b</w:t>
            </w:r>
          </w:p>
        </w:tc>
        <w:tc>
          <w:tcPr>
            <w:tcW w:w="822" w:type="dxa"/>
          </w:tcPr>
          <w:p>
            <w:pPr>
              <w:pStyle w:val="TableParagraph"/>
              <w:ind w:left="83"/>
              <w:rPr>
                <w:rFonts w:ascii="Alright Sans"/>
                <w:sz w:val="18"/>
              </w:rPr>
            </w:pPr>
            <w:r>
              <w:rPr>
                <w:rFonts w:ascii="Alright Sans"/>
                <w:spacing w:val="-5"/>
                <w:sz w:val="18"/>
              </w:rPr>
              <w:t>Yes</w:t>
            </w:r>
          </w:p>
        </w:tc>
      </w:tr>
      <w:tr>
        <w:trPr>
          <w:trHeight w:val="535" w:hRule="atLeast"/>
        </w:trPr>
        <w:tc>
          <w:tcPr>
            <w:tcW w:w="4129" w:type="dxa"/>
          </w:tcPr>
          <w:p>
            <w:pPr>
              <w:pStyle w:val="TableParagraph"/>
              <w:ind w:left="425" w:hanging="341"/>
              <w:rPr>
                <w:sz w:val="18"/>
              </w:rPr>
            </w:pPr>
            <w:r>
              <w:rPr>
                <w:sz w:val="18"/>
              </w:rPr>
              <w:t>3.3</w:t>
            </w:r>
            <w:r>
              <w:rPr>
                <w:spacing w:val="40"/>
                <w:sz w:val="18"/>
              </w:rPr>
              <w:t> </w:t>
            </w:r>
            <w:r>
              <w:rPr>
                <w:sz w:val="18"/>
              </w:rPr>
              <w:t>Is stewardship/engagement activity tracked</w:t>
            </w:r>
            <w:r>
              <w:rPr>
                <w:spacing w:val="-11"/>
                <w:sz w:val="18"/>
              </w:rPr>
              <w:t> </w:t>
            </w:r>
            <w:r>
              <w:rPr>
                <w:sz w:val="18"/>
              </w:rPr>
              <w:t>and</w:t>
            </w:r>
            <w:r>
              <w:rPr>
                <w:spacing w:val="-11"/>
                <w:sz w:val="18"/>
              </w:rPr>
              <w:t> </w:t>
            </w:r>
            <w:r>
              <w:rPr>
                <w:sz w:val="18"/>
              </w:rPr>
              <w:t>is</w:t>
            </w:r>
            <w:r>
              <w:rPr>
                <w:spacing w:val="-11"/>
                <w:sz w:val="18"/>
              </w:rPr>
              <w:t> </w:t>
            </w:r>
            <w:r>
              <w:rPr>
                <w:sz w:val="18"/>
              </w:rPr>
              <w:t>its</w:t>
            </w:r>
            <w:r>
              <w:rPr>
                <w:spacing w:val="-11"/>
                <w:sz w:val="18"/>
              </w:rPr>
              <w:t> </w:t>
            </w:r>
            <w:r>
              <w:rPr>
                <w:sz w:val="18"/>
              </w:rPr>
              <w:t>effectiveness</w:t>
            </w:r>
            <w:r>
              <w:rPr>
                <w:spacing w:val="-10"/>
                <w:sz w:val="18"/>
              </w:rPr>
              <w:t> </w:t>
            </w:r>
            <w:r>
              <w:rPr>
                <w:sz w:val="18"/>
              </w:rPr>
              <w:t>assessed?</w:t>
            </w:r>
          </w:p>
        </w:tc>
        <w:tc>
          <w:tcPr>
            <w:tcW w:w="1720" w:type="dxa"/>
          </w:tcPr>
          <w:p>
            <w:pPr>
              <w:pStyle w:val="TableParagraph"/>
              <w:ind w:left="85"/>
              <w:rPr>
                <w:rFonts w:ascii="Alright Sans"/>
                <w:sz w:val="18"/>
              </w:rPr>
            </w:pPr>
            <w:r>
              <w:rPr>
                <w:rFonts w:ascii="Alright Sans"/>
                <w:sz w:val="18"/>
              </w:rPr>
              <w:t>Strategy</w:t>
            </w:r>
            <w:r>
              <w:rPr>
                <w:rFonts w:ascii="Alright Sans"/>
                <w:spacing w:val="-9"/>
                <w:sz w:val="18"/>
              </w:rPr>
              <w:t> </w:t>
            </w:r>
            <w:r>
              <w:rPr>
                <w:rFonts w:ascii="Alright Sans"/>
                <w:spacing w:val="-2"/>
                <w:sz w:val="18"/>
              </w:rPr>
              <w:t>level</w:t>
            </w:r>
          </w:p>
        </w:tc>
        <w:tc>
          <w:tcPr>
            <w:tcW w:w="1909" w:type="dxa"/>
          </w:tcPr>
          <w:p>
            <w:pPr>
              <w:pStyle w:val="TableParagraph"/>
              <w:ind w:left="84"/>
              <w:rPr>
                <w:rFonts w:ascii="Alright Sans"/>
                <w:sz w:val="18"/>
              </w:rPr>
            </w:pPr>
            <w:r>
              <w:rPr>
                <w:rFonts w:ascii="Alright Sans"/>
                <w:sz w:val="18"/>
              </w:rPr>
              <w:t>PGS</w:t>
            </w:r>
            <w:r>
              <w:rPr>
                <w:rFonts w:ascii="Alright Sans"/>
                <w:spacing w:val="-5"/>
                <w:sz w:val="18"/>
              </w:rPr>
              <w:t> </w:t>
            </w:r>
            <w:r>
              <w:rPr>
                <w:rFonts w:ascii="Alright Sans"/>
                <w:sz w:val="18"/>
              </w:rPr>
              <w:t>25,</w:t>
            </w:r>
            <w:r>
              <w:rPr>
                <w:rFonts w:ascii="Alright Sans"/>
                <w:spacing w:val="-5"/>
                <w:sz w:val="18"/>
              </w:rPr>
              <w:t> </w:t>
            </w:r>
            <w:r>
              <w:rPr>
                <w:rFonts w:ascii="Alright Sans"/>
                <w:sz w:val="18"/>
              </w:rPr>
              <w:t>37,</w:t>
            </w:r>
            <w:r>
              <w:rPr>
                <w:rFonts w:ascii="Alright Sans"/>
                <w:spacing w:val="-5"/>
                <w:sz w:val="18"/>
              </w:rPr>
              <w:t> </w:t>
            </w:r>
            <w:r>
              <w:rPr>
                <w:rFonts w:ascii="Alright Sans"/>
                <w:sz w:val="18"/>
              </w:rPr>
              <w:t>38,</w:t>
            </w:r>
            <w:r>
              <w:rPr>
                <w:rFonts w:ascii="Alright Sans"/>
                <w:spacing w:val="-5"/>
                <w:sz w:val="18"/>
              </w:rPr>
              <w:t> </w:t>
            </w:r>
            <w:r>
              <w:rPr>
                <w:rFonts w:ascii="Alright Sans"/>
                <w:spacing w:val="-2"/>
                <w:sz w:val="18"/>
              </w:rPr>
              <w:t>39.1,</w:t>
            </w:r>
          </w:p>
          <w:p>
            <w:pPr>
              <w:pStyle w:val="TableParagraph"/>
              <w:spacing w:before="0"/>
              <w:ind w:left="84"/>
              <w:rPr>
                <w:rFonts w:ascii="Alright Sans"/>
                <w:sz w:val="18"/>
              </w:rPr>
            </w:pPr>
            <w:r>
              <w:rPr>
                <w:rFonts w:ascii="Alright Sans"/>
                <w:spacing w:val="-5"/>
                <w:sz w:val="18"/>
              </w:rPr>
              <w:t>40</w:t>
            </w:r>
          </w:p>
        </w:tc>
        <w:tc>
          <w:tcPr>
            <w:tcW w:w="1777" w:type="dxa"/>
          </w:tcPr>
          <w:p>
            <w:pPr>
              <w:pStyle w:val="TableParagraph"/>
              <w:ind w:left="84"/>
              <w:rPr>
                <w:rFonts w:ascii="Alright Sans"/>
                <w:sz w:val="18"/>
              </w:rPr>
            </w:pPr>
            <w:r>
              <w:rPr>
                <w:rFonts w:ascii="Alright Sans"/>
                <w:spacing w:val="-2"/>
                <w:sz w:val="18"/>
              </w:rPr>
              <w:t>2.A.17.c</w:t>
            </w:r>
          </w:p>
        </w:tc>
        <w:tc>
          <w:tcPr>
            <w:tcW w:w="822" w:type="dxa"/>
          </w:tcPr>
          <w:p>
            <w:pPr>
              <w:pStyle w:val="TableParagraph"/>
              <w:ind w:left="84"/>
              <w:rPr>
                <w:rFonts w:ascii="Alright Sans"/>
                <w:sz w:val="18"/>
              </w:rPr>
            </w:pPr>
            <w:r>
              <w:rPr>
                <w:rFonts w:ascii="Alright Sans"/>
                <w:sz w:val="18"/>
              </w:rPr>
              <w:t>-</w:t>
            </w:r>
          </w:p>
        </w:tc>
      </w:tr>
      <w:tr>
        <w:trPr>
          <w:trHeight w:val="515" w:hRule="atLeast"/>
        </w:trPr>
        <w:tc>
          <w:tcPr>
            <w:tcW w:w="4129" w:type="dxa"/>
          </w:tcPr>
          <w:p>
            <w:pPr>
              <w:pStyle w:val="TableParagraph"/>
              <w:ind w:left="425" w:hanging="341"/>
              <w:rPr>
                <w:sz w:val="18"/>
              </w:rPr>
            </w:pPr>
            <w:r>
              <w:rPr>
                <w:sz w:val="18"/>
              </w:rPr>
              <w:t>3.4</w:t>
            </w:r>
            <w:r>
              <w:rPr>
                <w:spacing w:val="13"/>
                <w:sz w:val="18"/>
              </w:rPr>
              <w:t> </w:t>
            </w:r>
            <w:r>
              <w:rPr>
                <w:sz w:val="18"/>
              </w:rPr>
              <w:t>Are</w:t>
            </w:r>
            <w:r>
              <w:rPr>
                <w:spacing w:val="-10"/>
                <w:sz w:val="18"/>
              </w:rPr>
              <w:t> </w:t>
            </w:r>
            <w:r>
              <w:rPr>
                <w:sz w:val="18"/>
              </w:rPr>
              <w:t>stewardship/engagement</w:t>
            </w:r>
            <w:r>
              <w:rPr>
                <w:spacing w:val="-10"/>
                <w:sz w:val="18"/>
              </w:rPr>
              <w:t> </w:t>
            </w:r>
            <w:r>
              <w:rPr>
                <w:sz w:val="18"/>
              </w:rPr>
              <w:t>activities integrated</w:t>
            </w:r>
            <w:r>
              <w:rPr>
                <w:spacing w:val="-8"/>
                <w:sz w:val="18"/>
              </w:rPr>
              <w:t> </w:t>
            </w:r>
            <w:r>
              <w:rPr>
                <w:sz w:val="18"/>
              </w:rPr>
              <w:t>into</w:t>
            </w:r>
            <w:r>
              <w:rPr>
                <w:spacing w:val="-5"/>
                <w:sz w:val="18"/>
              </w:rPr>
              <w:t> </w:t>
            </w:r>
            <w:r>
              <w:rPr>
                <w:sz w:val="18"/>
              </w:rPr>
              <w:t>the</w:t>
            </w:r>
            <w:r>
              <w:rPr>
                <w:spacing w:val="-6"/>
                <w:sz w:val="18"/>
              </w:rPr>
              <w:t> </w:t>
            </w:r>
            <w:r>
              <w:rPr>
                <w:sz w:val="18"/>
              </w:rPr>
              <w:t>investment</w:t>
            </w:r>
            <w:r>
              <w:rPr>
                <w:spacing w:val="-5"/>
                <w:sz w:val="18"/>
              </w:rPr>
              <w:t> </w:t>
            </w:r>
            <w:r>
              <w:rPr>
                <w:spacing w:val="-4"/>
                <w:sz w:val="18"/>
              </w:rPr>
              <w:t>process</w:t>
            </w:r>
            <w:r>
              <w:rPr>
                <w:spacing w:val="-4"/>
                <w:sz w:val="18"/>
              </w:rPr>
              <w:t>?</w:t>
            </w:r>
          </w:p>
        </w:tc>
        <w:tc>
          <w:tcPr>
            <w:tcW w:w="1720" w:type="dxa"/>
          </w:tcPr>
          <w:p>
            <w:pPr>
              <w:pStyle w:val="TableParagraph"/>
              <w:ind w:left="85"/>
              <w:rPr>
                <w:rFonts w:ascii="Alright Sans"/>
                <w:sz w:val="18"/>
              </w:rPr>
            </w:pPr>
            <w:r>
              <w:rPr>
                <w:rFonts w:ascii="Alright Sans"/>
                <w:sz w:val="18"/>
              </w:rPr>
              <w:t>Strategy</w:t>
            </w:r>
            <w:r>
              <w:rPr>
                <w:rFonts w:ascii="Alright Sans"/>
                <w:spacing w:val="-9"/>
                <w:sz w:val="18"/>
              </w:rPr>
              <w:t> </w:t>
            </w:r>
            <w:r>
              <w:rPr>
                <w:rFonts w:ascii="Alright Sans"/>
                <w:spacing w:val="-2"/>
                <w:sz w:val="18"/>
              </w:rPr>
              <w:t>level</w:t>
            </w:r>
          </w:p>
        </w:tc>
        <w:tc>
          <w:tcPr>
            <w:tcW w:w="1909" w:type="dxa"/>
          </w:tcPr>
          <w:p>
            <w:pPr>
              <w:pStyle w:val="TableParagraph"/>
              <w:ind w:left="85"/>
              <w:rPr>
                <w:rFonts w:ascii="Alright Sans"/>
                <w:sz w:val="18"/>
              </w:rPr>
            </w:pPr>
            <w:r>
              <w:rPr>
                <w:rFonts w:ascii="Alright Sans"/>
                <w:sz w:val="18"/>
              </w:rPr>
              <w:t>PGS</w:t>
            </w:r>
            <w:r>
              <w:rPr>
                <w:rFonts w:ascii="Alright Sans"/>
                <w:spacing w:val="-2"/>
                <w:sz w:val="18"/>
              </w:rPr>
              <w:t> </w:t>
            </w:r>
            <w:r>
              <w:rPr>
                <w:rFonts w:ascii="Alright Sans"/>
                <w:spacing w:val="-7"/>
                <w:sz w:val="18"/>
              </w:rPr>
              <w:t>27</w:t>
            </w:r>
          </w:p>
        </w:tc>
        <w:tc>
          <w:tcPr>
            <w:tcW w:w="1777" w:type="dxa"/>
          </w:tcPr>
          <w:p>
            <w:pPr>
              <w:pStyle w:val="TableParagraph"/>
              <w:ind w:left="84"/>
              <w:rPr>
                <w:rFonts w:ascii="Alright Sans"/>
                <w:sz w:val="18"/>
              </w:rPr>
            </w:pPr>
            <w:r>
              <w:rPr>
                <w:rFonts w:ascii="Alright Sans"/>
                <w:spacing w:val="-2"/>
                <w:sz w:val="18"/>
              </w:rPr>
              <w:t>2.A.17.c</w:t>
            </w:r>
          </w:p>
        </w:tc>
        <w:tc>
          <w:tcPr>
            <w:tcW w:w="822" w:type="dxa"/>
          </w:tcPr>
          <w:p>
            <w:pPr>
              <w:pStyle w:val="TableParagraph"/>
              <w:ind w:left="84"/>
              <w:rPr>
                <w:rFonts w:ascii="Alright Sans"/>
                <w:sz w:val="18"/>
              </w:rPr>
            </w:pPr>
            <w:r>
              <w:rPr>
                <w:rFonts w:ascii="Alright Sans"/>
                <w:sz w:val="18"/>
              </w:rPr>
              <w:t>-</w:t>
            </w:r>
          </w:p>
        </w:tc>
      </w:tr>
      <w:tr>
        <w:trPr>
          <w:trHeight w:val="386" w:hRule="atLeast"/>
        </w:trPr>
        <w:tc>
          <w:tcPr>
            <w:tcW w:w="10357" w:type="dxa"/>
            <w:gridSpan w:val="5"/>
            <w:tcBorders>
              <w:right w:val="single" w:sz="8" w:space="0" w:color="9D9D9C"/>
            </w:tcBorders>
            <w:shd w:val="clear" w:color="auto" w:fill="007EC7"/>
          </w:tcPr>
          <w:p>
            <w:pPr>
              <w:pStyle w:val="TableParagraph"/>
              <w:spacing w:before="89"/>
              <w:ind w:left="4640" w:right="4616"/>
              <w:jc w:val="center"/>
              <w:rPr>
                <w:rFonts w:ascii="AlrightSans-Medium"/>
                <w:sz w:val="18"/>
              </w:rPr>
            </w:pPr>
            <w:r>
              <w:rPr>
                <w:rFonts w:ascii="AlrightSans-Medium"/>
                <w:color w:val="FFFFFF"/>
                <w:spacing w:val="-2"/>
                <w:sz w:val="18"/>
              </w:rPr>
              <w:t>REPORTING</w:t>
            </w:r>
          </w:p>
        </w:tc>
      </w:tr>
      <w:tr>
        <w:trPr>
          <w:trHeight w:val="727" w:hRule="atLeast"/>
        </w:trPr>
        <w:tc>
          <w:tcPr>
            <w:tcW w:w="4129" w:type="dxa"/>
          </w:tcPr>
          <w:p>
            <w:pPr>
              <w:pStyle w:val="TableParagraph"/>
              <w:ind w:left="426" w:right="208" w:hanging="341"/>
              <w:rPr>
                <w:sz w:val="18"/>
              </w:rPr>
            </w:pPr>
            <w:r>
              <w:rPr>
                <w:sz w:val="18"/>
              </w:rPr>
              <w:t>4.1</w:t>
            </w:r>
            <w:r>
              <w:rPr>
                <w:spacing w:val="40"/>
                <w:sz w:val="18"/>
              </w:rPr>
              <w:t> </w:t>
            </w:r>
            <w:r>
              <w:rPr>
                <w:sz w:val="18"/>
              </w:rPr>
              <w:t>Is information disclosed on the responsible</w:t>
            </w:r>
            <w:r>
              <w:rPr>
                <w:spacing w:val="-11"/>
                <w:sz w:val="18"/>
              </w:rPr>
              <w:t> </w:t>
            </w:r>
            <w:r>
              <w:rPr>
                <w:sz w:val="18"/>
              </w:rPr>
              <w:t>investment</w:t>
            </w:r>
            <w:r>
              <w:rPr>
                <w:spacing w:val="-11"/>
                <w:sz w:val="18"/>
              </w:rPr>
              <w:t> </w:t>
            </w:r>
            <w:r>
              <w:rPr>
                <w:sz w:val="18"/>
              </w:rPr>
              <w:t>activities</w:t>
            </w:r>
            <w:r>
              <w:rPr>
                <w:spacing w:val="-11"/>
                <w:sz w:val="18"/>
              </w:rPr>
              <w:t> </w:t>
            </w:r>
            <w:r>
              <w:rPr>
                <w:sz w:val="18"/>
              </w:rPr>
              <w:t>and performance of this strategy?</w:t>
            </w:r>
          </w:p>
        </w:tc>
        <w:tc>
          <w:tcPr>
            <w:tcW w:w="1720" w:type="dxa"/>
          </w:tcPr>
          <w:p>
            <w:pPr>
              <w:pStyle w:val="TableParagraph"/>
              <w:ind w:left="85"/>
              <w:rPr>
                <w:rFonts w:ascii="Alright Sans"/>
                <w:sz w:val="18"/>
              </w:rPr>
            </w:pPr>
            <w:r>
              <w:rPr>
                <w:rFonts w:ascii="Alright Sans"/>
                <w:sz w:val="18"/>
              </w:rPr>
              <w:t>Strategy</w:t>
            </w:r>
            <w:r>
              <w:rPr>
                <w:rFonts w:ascii="Alright Sans"/>
                <w:spacing w:val="-9"/>
                <w:sz w:val="18"/>
              </w:rPr>
              <w:t> </w:t>
            </w:r>
            <w:r>
              <w:rPr>
                <w:rFonts w:ascii="Alright Sans"/>
                <w:spacing w:val="-2"/>
                <w:sz w:val="18"/>
              </w:rPr>
              <w:t>level</w:t>
            </w:r>
          </w:p>
        </w:tc>
        <w:tc>
          <w:tcPr>
            <w:tcW w:w="1909" w:type="dxa"/>
          </w:tcPr>
          <w:p>
            <w:pPr>
              <w:pStyle w:val="TableParagraph"/>
              <w:ind w:left="85"/>
              <w:rPr>
                <w:rFonts w:ascii="Alright Sans"/>
                <w:sz w:val="18"/>
              </w:rPr>
            </w:pPr>
            <w:r>
              <w:rPr>
                <w:rFonts w:ascii="Alright Sans"/>
                <w:sz w:val="18"/>
              </w:rPr>
              <w:t>PGS</w:t>
            </w:r>
            <w:r>
              <w:rPr>
                <w:rFonts w:ascii="Alright Sans"/>
                <w:spacing w:val="-5"/>
                <w:sz w:val="18"/>
              </w:rPr>
              <w:t> </w:t>
            </w:r>
            <w:r>
              <w:rPr>
                <w:rFonts w:ascii="Alright Sans"/>
                <w:sz w:val="18"/>
              </w:rPr>
              <w:t>16,</w:t>
            </w:r>
            <w:r>
              <w:rPr>
                <w:rFonts w:ascii="Alright Sans"/>
                <w:spacing w:val="-4"/>
                <w:sz w:val="18"/>
              </w:rPr>
              <w:t> </w:t>
            </w:r>
            <w:r>
              <w:rPr>
                <w:rFonts w:ascii="Alright Sans"/>
                <w:sz w:val="18"/>
              </w:rPr>
              <w:t>17,</w:t>
            </w:r>
            <w:r>
              <w:rPr>
                <w:rFonts w:ascii="Alright Sans"/>
                <w:spacing w:val="-5"/>
                <w:sz w:val="18"/>
              </w:rPr>
              <w:t> </w:t>
            </w:r>
            <w:r>
              <w:rPr>
                <w:rFonts w:ascii="Alright Sans"/>
                <w:sz w:val="18"/>
              </w:rPr>
              <w:t>18,</w:t>
            </w:r>
            <w:r>
              <w:rPr>
                <w:rFonts w:ascii="Alright Sans"/>
                <w:spacing w:val="-4"/>
                <w:sz w:val="18"/>
              </w:rPr>
              <w:t> 39.2</w:t>
            </w:r>
          </w:p>
        </w:tc>
        <w:tc>
          <w:tcPr>
            <w:tcW w:w="1777" w:type="dxa"/>
          </w:tcPr>
          <w:p>
            <w:pPr>
              <w:pStyle w:val="TableParagraph"/>
              <w:ind w:left="84"/>
              <w:rPr>
                <w:rFonts w:ascii="Alright Sans"/>
                <w:sz w:val="18"/>
              </w:rPr>
            </w:pPr>
            <w:r>
              <w:rPr>
                <w:rFonts w:ascii="Alright Sans"/>
                <w:spacing w:val="-2"/>
                <w:sz w:val="18"/>
              </w:rPr>
              <w:t>2.A.18,</w:t>
            </w:r>
            <w:r>
              <w:rPr>
                <w:rFonts w:ascii="Alright Sans"/>
                <w:sz w:val="18"/>
              </w:rPr>
              <w:t> </w:t>
            </w:r>
            <w:r>
              <w:rPr>
                <w:rFonts w:ascii="Alright Sans"/>
                <w:spacing w:val="-2"/>
                <w:sz w:val="18"/>
              </w:rPr>
              <w:t>2.A.19.j</w:t>
            </w:r>
          </w:p>
        </w:tc>
        <w:tc>
          <w:tcPr>
            <w:tcW w:w="822" w:type="dxa"/>
          </w:tcPr>
          <w:p>
            <w:pPr>
              <w:pStyle w:val="TableParagraph"/>
              <w:ind w:left="84"/>
              <w:rPr>
                <w:rFonts w:ascii="Alright Sans"/>
                <w:sz w:val="18"/>
              </w:rPr>
            </w:pPr>
            <w:r>
              <w:rPr>
                <w:rFonts w:ascii="Alright Sans"/>
                <w:spacing w:val="-5"/>
                <w:sz w:val="18"/>
              </w:rPr>
              <w:t>Yes</w:t>
            </w:r>
          </w:p>
        </w:tc>
      </w:tr>
      <w:tr>
        <w:trPr>
          <w:trHeight w:val="386" w:hRule="atLeast"/>
        </w:trPr>
        <w:tc>
          <w:tcPr>
            <w:tcW w:w="10357" w:type="dxa"/>
            <w:gridSpan w:val="5"/>
            <w:shd w:val="clear" w:color="auto" w:fill="007EC7"/>
          </w:tcPr>
          <w:p>
            <w:pPr>
              <w:pStyle w:val="TableParagraph"/>
              <w:spacing w:before="89"/>
              <w:ind w:left="2596" w:right="2577"/>
              <w:jc w:val="center"/>
              <w:rPr>
                <w:rFonts w:ascii="AlrightSans-Medium"/>
                <w:sz w:val="18"/>
              </w:rPr>
            </w:pPr>
            <w:r>
              <w:rPr>
                <w:rFonts w:ascii="AlrightSans-Medium"/>
                <w:color w:val="FFFFFF"/>
                <w:sz w:val="18"/>
              </w:rPr>
              <w:t>ADDITIONAL </w:t>
            </w:r>
            <w:r>
              <w:rPr>
                <w:rFonts w:ascii="AlrightSans-Medium"/>
                <w:color w:val="FFFFFF"/>
                <w:spacing w:val="-2"/>
                <w:sz w:val="18"/>
              </w:rPr>
              <w:t>INFORMATION</w:t>
            </w:r>
          </w:p>
        </w:tc>
      </w:tr>
      <w:tr>
        <w:trPr>
          <w:trHeight w:val="934" w:hRule="atLeast"/>
        </w:trPr>
        <w:tc>
          <w:tcPr>
            <w:tcW w:w="4129" w:type="dxa"/>
          </w:tcPr>
          <w:p>
            <w:pPr>
              <w:pStyle w:val="TableParagraph"/>
              <w:ind w:left="426" w:right="236" w:hanging="341"/>
              <w:rPr>
                <w:sz w:val="18"/>
              </w:rPr>
            </w:pPr>
            <w:r>
              <w:rPr>
                <w:sz w:val="18"/>
              </w:rPr>
              <w:t>5.1</w:t>
            </w:r>
            <w:r>
              <w:rPr>
                <w:spacing w:val="80"/>
                <w:sz w:val="18"/>
              </w:rPr>
              <w:t> </w:t>
            </w:r>
            <w:r>
              <w:rPr>
                <w:sz w:val="18"/>
              </w:rPr>
              <w:t>Does the organisation identify and manage the ESG risks, opportunities and</w:t>
            </w:r>
            <w:r>
              <w:rPr>
                <w:spacing w:val="-11"/>
                <w:sz w:val="18"/>
              </w:rPr>
              <w:t> </w:t>
            </w:r>
            <w:r>
              <w:rPr>
                <w:sz w:val="18"/>
              </w:rPr>
              <w:t>impacts</w:t>
            </w:r>
            <w:r>
              <w:rPr>
                <w:spacing w:val="-10"/>
                <w:sz w:val="18"/>
              </w:rPr>
              <w:t> </w:t>
            </w:r>
            <w:r>
              <w:rPr>
                <w:sz w:val="18"/>
              </w:rPr>
              <w:t>connected</w:t>
            </w:r>
            <w:r>
              <w:rPr>
                <w:spacing w:val="-11"/>
                <w:sz w:val="18"/>
              </w:rPr>
              <w:t> </w:t>
            </w:r>
            <w:r>
              <w:rPr>
                <w:sz w:val="18"/>
              </w:rPr>
              <w:t>to</w:t>
            </w:r>
            <w:r>
              <w:rPr>
                <w:spacing w:val="-10"/>
                <w:sz w:val="18"/>
              </w:rPr>
              <w:t> </w:t>
            </w:r>
            <w:r>
              <w:rPr>
                <w:sz w:val="18"/>
              </w:rPr>
              <w:t>its</w:t>
            </w:r>
            <w:r>
              <w:rPr>
                <w:spacing w:val="-11"/>
                <w:sz w:val="18"/>
              </w:rPr>
              <w:t> </w:t>
            </w:r>
            <w:r>
              <w:rPr>
                <w:sz w:val="18"/>
              </w:rPr>
              <w:t>internal </w:t>
            </w:r>
            <w:r>
              <w:rPr>
                <w:spacing w:val="-2"/>
                <w:sz w:val="18"/>
              </w:rPr>
              <w:t>operations?</w:t>
            </w:r>
          </w:p>
        </w:tc>
        <w:tc>
          <w:tcPr>
            <w:tcW w:w="1720" w:type="dxa"/>
          </w:tcPr>
          <w:p>
            <w:pPr>
              <w:pStyle w:val="TableParagraph"/>
              <w:ind w:left="85"/>
              <w:rPr>
                <w:rFonts w:ascii="Alright Sans"/>
                <w:sz w:val="18"/>
              </w:rPr>
            </w:pPr>
            <w:r>
              <w:rPr>
                <w:rFonts w:ascii="Alright Sans"/>
                <w:sz w:val="18"/>
              </w:rPr>
              <w:t>Organisation</w:t>
            </w:r>
            <w:r>
              <w:rPr>
                <w:rFonts w:ascii="Alright Sans"/>
                <w:spacing w:val="-10"/>
                <w:sz w:val="18"/>
              </w:rPr>
              <w:t> </w:t>
            </w:r>
            <w:r>
              <w:rPr>
                <w:rFonts w:ascii="Alright Sans"/>
                <w:spacing w:val="-2"/>
                <w:sz w:val="18"/>
              </w:rPr>
              <w:t>level</w:t>
            </w:r>
          </w:p>
        </w:tc>
        <w:tc>
          <w:tcPr>
            <w:tcW w:w="1909" w:type="dxa"/>
          </w:tcPr>
          <w:p>
            <w:pPr>
              <w:pStyle w:val="TableParagraph"/>
              <w:ind w:left="85"/>
              <w:rPr>
                <w:rFonts w:ascii="Alright Sans"/>
                <w:sz w:val="18"/>
              </w:rPr>
            </w:pPr>
            <w:r>
              <w:rPr>
                <w:rFonts w:ascii="Alright Sans"/>
                <w:sz w:val="18"/>
              </w:rPr>
              <w:t>-</w:t>
            </w:r>
          </w:p>
        </w:tc>
        <w:tc>
          <w:tcPr>
            <w:tcW w:w="1777" w:type="dxa"/>
          </w:tcPr>
          <w:p>
            <w:pPr>
              <w:pStyle w:val="TableParagraph"/>
              <w:ind w:left="85"/>
              <w:rPr>
                <w:rFonts w:ascii="Alright Sans"/>
                <w:sz w:val="18"/>
              </w:rPr>
            </w:pPr>
            <w:r>
              <w:rPr>
                <w:rFonts w:ascii="Alright Sans"/>
                <w:sz w:val="18"/>
              </w:rPr>
              <w:t>-</w:t>
            </w:r>
          </w:p>
        </w:tc>
        <w:tc>
          <w:tcPr>
            <w:tcW w:w="822" w:type="dxa"/>
          </w:tcPr>
          <w:p>
            <w:pPr>
              <w:pStyle w:val="TableParagraph"/>
              <w:ind w:left="84"/>
              <w:rPr>
                <w:rFonts w:ascii="Alright Sans"/>
                <w:sz w:val="18"/>
              </w:rPr>
            </w:pPr>
            <w:r>
              <w:rPr>
                <w:rFonts w:ascii="Alright Sans"/>
                <w:sz w:val="18"/>
              </w:rPr>
              <w:t>-</w:t>
            </w:r>
          </w:p>
        </w:tc>
      </w:tr>
      <w:tr>
        <w:trPr>
          <w:trHeight w:val="934" w:hRule="atLeast"/>
        </w:trPr>
        <w:tc>
          <w:tcPr>
            <w:tcW w:w="4129" w:type="dxa"/>
          </w:tcPr>
          <w:p>
            <w:pPr>
              <w:pStyle w:val="TableParagraph"/>
              <w:ind w:left="426" w:hanging="341"/>
              <w:rPr>
                <w:sz w:val="18"/>
              </w:rPr>
            </w:pPr>
            <w:r>
              <w:rPr>
                <w:sz w:val="18"/>
              </w:rPr>
              <w:t>5.2</w:t>
            </w:r>
            <w:r>
              <w:rPr>
                <w:spacing w:val="40"/>
                <w:sz w:val="18"/>
              </w:rPr>
              <w:t> </w:t>
            </w:r>
            <w:r>
              <w:rPr>
                <w:sz w:val="18"/>
              </w:rPr>
              <w:t>Is there any information on the organisation’s responsible investment approach,</w:t>
            </w:r>
            <w:r>
              <w:rPr>
                <w:spacing w:val="-11"/>
                <w:sz w:val="18"/>
              </w:rPr>
              <w:t> </w:t>
            </w:r>
            <w:r>
              <w:rPr>
                <w:sz w:val="18"/>
              </w:rPr>
              <w:t>not</w:t>
            </w:r>
            <w:r>
              <w:rPr>
                <w:spacing w:val="-11"/>
                <w:sz w:val="18"/>
              </w:rPr>
              <w:t> </w:t>
            </w:r>
            <w:r>
              <w:rPr>
                <w:sz w:val="18"/>
              </w:rPr>
              <w:t>otherwise</w:t>
            </w:r>
            <w:r>
              <w:rPr>
                <w:spacing w:val="-11"/>
                <w:sz w:val="18"/>
              </w:rPr>
              <w:t> </w:t>
            </w:r>
            <w:r>
              <w:rPr>
                <w:sz w:val="18"/>
              </w:rPr>
              <w:t>covered</w:t>
            </w:r>
            <w:r>
              <w:rPr>
                <w:spacing w:val="-11"/>
                <w:sz w:val="18"/>
              </w:rPr>
              <w:t> </w:t>
            </w:r>
            <w:r>
              <w:rPr>
                <w:sz w:val="18"/>
              </w:rPr>
              <w:t>in</w:t>
            </w:r>
            <w:r>
              <w:rPr>
                <w:spacing w:val="-10"/>
                <w:sz w:val="18"/>
              </w:rPr>
              <w:t> </w:t>
            </w:r>
            <w:r>
              <w:rPr>
                <w:sz w:val="18"/>
              </w:rPr>
              <w:t>the DDQ, that you would like to share?</w:t>
            </w:r>
          </w:p>
        </w:tc>
        <w:tc>
          <w:tcPr>
            <w:tcW w:w="1720" w:type="dxa"/>
          </w:tcPr>
          <w:p>
            <w:pPr>
              <w:pStyle w:val="TableParagraph"/>
              <w:ind w:left="85"/>
              <w:rPr>
                <w:rFonts w:ascii="Alright Sans"/>
                <w:sz w:val="18"/>
              </w:rPr>
            </w:pPr>
            <w:r>
              <w:rPr>
                <w:rFonts w:ascii="Alright Sans"/>
                <w:sz w:val="18"/>
              </w:rPr>
              <w:t>Organisation</w:t>
            </w:r>
            <w:r>
              <w:rPr>
                <w:rFonts w:ascii="Alright Sans"/>
                <w:spacing w:val="-10"/>
                <w:sz w:val="18"/>
              </w:rPr>
              <w:t> </w:t>
            </w:r>
            <w:r>
              <w:rPr>
                <w:rFonts w:ascii="Alright Sans"/>
                <w:spacing w:val="-2"/>
                <w:sz w:val="18"/>
              </w:rPr>
              <w:t>level</w:t>
            </w:r>
          </w:p>
        </w:tc>
        <w:tc>
          <w:tcPr>
            <w:tcW w:w="1909" w:type="dxa"/>
          </w:tcPr>
          <w:p>
            <w:pPr>
              <w:pStyle w:val="TableParagraph"/>
              <w:ind w:left="85"/>
              <w:rPr>
                <w:rFonts w:ascii="Alright Sans"/>
                <w:sz w:val="18"/>
              </w:rPr>
            </w:pPr>
            <w:r>
              <w:rPr>
                <w:rFonts w:ascii="Alright Sans"/>
                <w:sz w:val="18"/>
              </w:rPr>
              <w:t>PGS</w:t>
            </w:r>
            <w:r>
              <w:rPr>
                <w:rFonts w:ascii="Alright Sans"/>
                <w:spacing w:val="-4"/>
                <w:sz w:val="18"/>
              </w:rPr>
              <w:t> </w:t>
            </w:r>
            <w:r>
              <w:rPr>
                <w:rFonts w:ascii="Alright Sans"/>
                <w:spacing w:val="-5"/>
                <w:sz w:val="18"/>
              </w:rPr>
              <w:t>28</w:t>
            </w:r>
          </w:p>
        </w:tc>
        <w:tc>
          <w:tcPr>
            <w:tcW w:w="1777" w:type="dxa"/>
          </w:tcPr>
          <w:p>
            <w:pPr>
              <w:pStyle w:val="TableParagraph"/>
              <w:ind w:left="85"/>
              <w:rPr>
                <w:rFonts w:ascii="Alright Sans"/>
                <w:sz w:val="18"/>
              </w:rPr>
            </w:pPr>
            <w:r>
              <w:rPr>
                <w:rFonts w:ascii="Alright Sans"/>
                <w:sz w:val="18"/>
              </w:rPr>
              <w:t>-</w:t>
            </w:r>
          </w:p>
        </w:tc>
        <w:tc>
          <w:tcPr>
            <w:tcW w:w="822" w:type="dxa"/>
          </w:tcPr>
          <w:p>
            <w:pPr>
              <w:pStyle w:val="TableParagraph"/>
              <w:ind w:left="84"/>
              <w:rPr>
                <w:rFonts w:ascii="Alright Sans"/>
                <w:sz w:val="18"/>
              </w:rPr>
            </w:pPr>
            <w:r>
              <w:rPr>
                <w:rFonts w:ascii="Alright Sans"/>
                <w:sz w:val="18"/>
              </w:rPr>
              <w:t>-</w:t>
            </w:r>
          </w:p>
        </w:tc>
      </w:tr>
    </w:tbl>
    <w:p>
      <w:pPr>
        <w:spacing w:after="0"/>
        <w:rPr>
          <w:rFonts w:ascii="Alright Sans"/>
          <w:sz w:val="18"/>
        </w:rPr>
        <w:sectPr>
          <w:pgSz w:w="11910" w:h="16840"/>
          <w:pgMar w:top="560" w:bottom="0" w:left="580" w:right="460"/>
        </w:sectPr>
      </w:pPr>
    </w:p>
    <w:p>
      <w:pPr>
        <w:pStyle w:val="Heading1"/>
        <w:spacing w:before="127"/>
      </w:pPr>
      <w:r>
        <w:rPr/>
        <w:pict>
          <v:group style="position:absolute;margin-left:0pt;margin-top:807.874023pt;width:22.7pt;height:22.7pt;mso-position-horizontal-relative:page;mso-position-vertical-relative:page;z-index:15752192" id="docshapegroup93" coordorigin="0,16157" coordsize="454,454">
            <v:rect style="position:absolute;left:0;top:16157;width:454;height:454" id="docshape94" filled="true" fillcolor="#009fe3" stroked="false">
              <v:fill type="solid"/>
            </v:rect>
            <v:shape style="position:absolute;left:0;top:16157;width:454;height:454" type="#_x0000_t202" id="docshape95" filled="false" stroked="false">
              <v:textbox inset="0,0,0,0">
                <w:txbxContent>
                  <w:p>
                    <w:pPr>
                      <w:spacing w:before="116"/>
                      <w:ind w:left="137" w:right="0" w:firstLine="0"/>
                      <w:jc w:val="left"/>
                      <w:rPr>
                        <w:rFonts w:ascii="Alright Sans"/>
                        <w:sz w:val="16"/>
                      </w:rPr>
                    </w:pPr>
                    <w:r>
                      <w:rPr>
                        <w:rFonts w:ascii="Alright Sans"/>
                        <w:color w:val="FFFFFF"/>
                        <w:spacing w:val="-5"/>
                        <w:sz w:val="16"/>
                      </w:rPr>
                      <w:t>10</w:t>
                    </w:r>
                  </w:p>
                </w:txbxContent>
              </v:textbox>
              <w10:wrap type="none"/>
            </v:shape>
            <w10:wrap type="none"/>
          </v:group>
        </w:pict>
      </w:r>
      <w:r>
        <w:rPr>
          <w:color w:val="007EC7"/>
          <w:spacing w:val="10"/>
        </w:rPr>
        <w:t>APPENDIX</w:t>
      </w:r>
      <w:r>
        <w:rPr>
          <w:color w:val="007EC7"/>
          <w:spacing w:val="34"/>
        </w:rPr>
        <w:t> </w:t>
      </w:r>
      <w:r>
        <w:rPr>
          <w:color w:val="007EC7"/>
        </w:rPr>
        <w:t>2:</w:t>
      </w:r>
      <w:r>
        <w:rPr>
          <w:color w:val="007EC7"/>
          <w:spacing w:val="34"/>
        </w:rPr>
        <w:t> </w:t>
      </w:r>
      <w:r>
        <w:rPr>
          <w:color w:val="007EC7"/>
          <w:spacing w:val="7"/>
        </w:rPr>
        <w:t>ACKNOWLEDGEMENTS</w:t>
      </w:r>
    </w:p>
    <w:p>
      <w:pPr>
        <w:pStyle w:val="BodyText"/>
        <w:rPr>
          <w:rFonts w:ascii="AlrightSans-Medium"/>
          <w:sz w:val="20"/>
        </w:rPr>
      </w:pPr>
    </w:p>
    <w:p>
      <w:pPr>
        <w:pStyle w:val="BodyText"/>
        <w:rPr>
          <w:rFonts w:ascii="AlrightSans-Medium"/>
          <w:sz w:val="20"/>
        </w:rPr>
      </w:pPr>
    </w:p>
    <w:p>
      <w:pPr>
        <w:pStyle w:val="BodyText"/>
        <w:rPr>
          <w:rFonts w:ascii="AlrightSans-Medium"/>
          <w:sz w:val="20"/>
        </w:rPr>
      </w:pPr>
    </w:p>
    <w:p>
      <w:pPr>
        <w:pStyle w:val="BodyText"/>
        <w:spacing w:before="8"/>
        <w:rPr>
          <w:rFonts w:ascii="AlrightSans-Medium"/>
          <w:sz w:val="24"/>
        </w:rPr>
      </w:pPr>
    </w:p>
    <w:p>
      <w:pPr>
        <w:pStyle w:val="BodyText"/>
        <w:spacing w:before="112"/>
        <w:ind w:left="100" w:right="5746"/>
      </w:pPr>
      <w:r>
        <w:rPr/>
        <w:t>We thank members of the PRI’s </w:t>
      </w:r>
      <w:hyperlink r:id="rId21">
        <w:r>
          <w:rPr>
            <w:color w:val="009FE3"/>
            <w:u w:val="single" w:color="009FE3"/>
          </w:rPr>
          <w:t>Asset Owner Technical </w:t>
        </w:r>
      </w:hyperlink>
      <w:r>
        <w:rPr>
          <w:color w:val="009FE3"/>
        </w:rPr>
        <w:t> </w:t>
      </w:r>
      <w:hyperlink r:id="rId21">
        <w:r>
          <w:rPr>
            <w:color w:val="009FE3"/>
            <w:u w:val="single" w:color="009FE3"/>
          </w:rPr>
          <w:t>Advisory Committee</w:t>
        </w:r>
      </w:hyperlink>
      <w:r>
        <w:rPr/>
        <w:t>, </w:t>
      </w:r>
      <w:hyperlink r:id="rId22">
        <w:r>
          <w:rPr>
            <w:color w:val="009FE3"/>
            <w:u w:val="single" w:color="009FE3"/>
          </w:rPr>
          <w:t>Credit Risk and Ratings Advisory </w:t>
        </w:r>
      </w:hyperlink>
      <w:r>
        <w:rPr>
          <w:color w:val="009FE3"/>
        </w:rPr>
        <w:t> </w:t>
      </w:r>
      <w:hyperlink r:id="rId22">
        <w:r>
          <w:rPr>
            <w:color w:val="009FE3"/>
            <w:u w:val="single" w:color="009FE3"/>
          </w:rPr>
          <w:t>Committee</w:t>
        </w:r>
      </w:hyperlink>
      <w:r>
        <w:rPr/>
        <w:t>, </w:t>
      </w:r>
      <w:hyperlink r:id="rId23">
        <w:r>
          <w:rPr>
            <w:color w:val="009FE3"/>
            <w:u w:val="single" w:color="009FE3"/>
          </w:rPr>
          <w:t>Securitised Products Advisory Committee</w:t>
        </w:r>
      </w:hyperlink>
      <w:r>
        <w:rPr/>
        <w:t>, </w:t>
      </w:r>
      <w:hyperlink r:id="rId24">
        <w:r>
          <w:rPr>
            <w:color w:val="009FE3"/>
            <w:u w:val="single" w:color="009FE3"/>
          </w:rPr>
          <w:t>Sovereign Debt Advisory Committee</w:t>
        </w:r>
      </w:hyperlink>
      <w:r>
        <w:rPr>
          <w:color w:val="009FE3"/>
        </w:rPr>
        <w:t> </w:t>
      </w:r>
      <w:r>
        <w:rPr/>
        <w:t>and </w:t>
      </w:r>
      <w:hyperlink r:id="rId25">
        <w:r>
          <w:rPr>
            <w:color w:val="009FE3"/>
            <w:u w:val="single" w:color="009FE3"/>
          </w:rPr>
          <w:t>Sub-Sovereign </w:t>
        </w:r>
      </w:hyperlink>
      <w:r>
        <w:rPr>
          <w:color w:val="009FE3"/>
        </w:rPr>
        <w:t> </w:t>
      </w:r>
      <w:hyperlink r:id="rId25">
        <w:r>
          <w:rPr>
            <w:color w:val="009FE3"/>
            <w:u w:val="single" w:color="009FE3"/>
          </w:rPr>
          <w:t>Debt Advisory Committee</w:t>
        </w:r>
      </w:hyperlink>
      <w:r>
        <w:rPr>
          <w:color w:val="009FE3"/>
        </w:rPr>
        <w:t> </w:t>
      </w:r>
      <w:r>
        <w:rPr/>
        <w:t>for their contributions to the DDQ.</w:t>
      </w:r>
      <w:r>
        <w:rPr>
          <w:spacing w:val="-2"/>
        </w:rPr>
        <w:t> </w:t>
      </w:r>
      <w:r>
        <w:rPr/>
        <w:t>Special</w:t>
      </w:r>
      <w:r>
        <w:rPr>
          <w:spacing w:val="-2"/>
        </w:rPr>
        <w:t> </w:t>
      </w:r>
      <w:r>
        <w:rPr/>
        <w:t>acknowledgment</w:t>
      </w:r>
      <w:r>
        <w:rPr>
          <w:spacing w:val="-2"/>
        </w:rPr>
        <w:t> </w:t>
      </w:r>
      <w:r>
        <w:rPr/>
        <w:t>goes</w:t>
      </w:r>
      <w:r>
        <w:rPr>
          <w:spacing w:val="-2"/>
        </w:rPr>
        <w:t> </w:t>
      </w:r>
      <w:r>
        <w:rPr/>
        <w:t>to</w:t>
      </w:r>
      <w:r>
        <w:rPr>
          <w:spacing w:val="-2"/>
        </w:rPr>
        <w:t> </w:t>
      </w:r>
      <w:r>
        <w:rPr/>
        <w:t>the</w:t>
      </w:r>
      <w:r>
        <w:rPr>
          <w:spacing w:val="-2"/>
        </w:rPr>
        <w:t> </w:t>
      </w:r>
      <w:r>
        <w:rPr/>
        <w:t>chairs</w:t>
      </w:r>
      <w:r>
        <w:rPr>
          <w:spacing w:val="-2"/>
        </w:rPr>
        <w:t> </w:t>
      </w:r>
      <w:r>
        <w:rPr/>
        <w:t>of</w:t>
      </w:r>
      <w:r>
        <w:rPr>
          <w:spacing w:val="-2"/>
        </w:rPr>
        <w:t> </w:t>
      </w:r>
      <w:r>
        <w:rPr/>
        <w:t>these committees.</w:t>
      </w:r>
      <w:r>
        <w:rPr>
          <w:spacing w:val="-8"/>
        </w:rPr>
        <w:t> </w:t>
      </w:r>
      <w:r>
        <w:rPr/>
        <w:t>In</w:t>
      </w:r>
      <w:r>
        <w:rPr>
          <w:spacing w:val="-9"/>
        </w:rPr>
        <w:t> </w:t>
      </w:r>
      <w:r>
        <w:rPr/>
        <w:t>addition,</w:t>
      </w:r>
      <w:r>
        <w:rPr>
          <w:spacing w:val="-8"/>
        </w:rPr>
        <w:t> </w:t>
      </w:r>
      <w:r>
        <w:rPr/>
        <w:t>we</w:t>
      </w:r>
      <w:r>
        <w:rPr>
          <w:spacing w:val="-9"/>
        </w:rPr>
        <w:t> </w:t>
      </w:r>
      <w:r>
        <w:rPr/>
        <w:t>thank</w:t>
      </w:r>
      <w:r>
        <w:rPr>
          <w:spacing w:val="-8"/>
        </w:rPr>
        <w:t> </w:t>
      </w:r>
      <w:r>
        <w:rPr/>
        <w:t>Aon,</w:t>
      </w:r>
      <w:r>
        <w:rPr>
          <w:spacing w:val="-9"/>
        </w:rPr>
        <w:t> </w:t>
      </w:r>
      <w:r>
        <w:rPr/>
        <w:t>Federated</w:t>
      </w:r>
      <w:r>
        <w:rPr>
          <w:spacing w:val="-8"/>
        </w:rPr>
        <w:t> </w:t>
      </w:r>
      <w:r>
        <w:rPr/>
        <w:t>Hermes, and NGS Super for reviewing the questionnaire.</w:t>
      </w:r>
    </w:p>
    <w:p>
      <w:pPr>
        <w:spacing w:after="0"/>
        <w:sectPr>
          <w:pgSz w:w="11910" w:h="16840"/>
          <w:pgMar w:top="1120" w:bottom="0" w:left="580" w:right="460"/>
        </w:sectPr>
      </w:pPr>
    </w:p>
    <w:p>
      <w:pPr>
        <w:pStyle w:val="BodyText"/>
        <w:spacing w:before="85"/>
        <w:ind w:left="270"/>
        <w:jc w:val="both"/>
        <w:rPr>
          <w:rFonts w:ascii="AlrightSans-Medium"/>
        </w:rPr>
      </w:pPr>
      <w:r>
        <w:rPr>
          <w:rFonts w:ascii="AlrightSans-Medium"/>
          <w:color w:val="009FE3"/>
        </w:rPr>
        <w:t>The</w:t>
      </w:r>
      <w:r>
        <w:rPr>
          <w:rFonts w:ascii="AlrightSans-Medium"/>
          <w:color w:val="009FE3"/>
          <w:spacing w:val="-4"/>
        </w:rPr>
        <w:t> </w:t>
      </w:r>
      <w:r>
        <w:rPr>
          <w:rFonts w:ascii="AlrightSans-Medium"/>
          <w:color w:val="009FE3"/>
        </w:rPr>
        <w:t>Principles</w:t>
      </w:r>
      <w:r>
        <w:rPr>
          <w:rFonts w:ascii="AlrightSans-Medium"/>
          <w:color w:val="009FE3"/>
          <w:spacing w:val="-3"/>
        </w:rPr>
        <w:t> </w:t>
      </w:r>
      <w:r>
        <w:rPr>
          <w:rFonts w:ascii="AlrightSans-Medium"/>
          <w:color w:val="009FE3"/>
        </w:rPr>
        <w:t>for</w:t>
      </w:r>
      <w:r>
        <w:rPr>
          <w:rFonts w:ascii="AlrightSans-Medium"/>
          <w:color w:val="009FE3"/>
          <w:spacing w:val="-4"/>
        </w:rPr>
        <w:t> </w:t>
      </w:r>
      <w:r>
        <w:rPr>
          <w:rFonts w:ascii="AlrightSans-Medium"/>
          <w:color w:val="009FE3"/>
        </w:rPr>
        <w:t>Responsible</w:t>
      </w:r>
      <w:r>
        <w:rPr>
          <w:rFonts w:ascii="AlrightSans-Medium"/>
          <w:color w:val="009FE3"/>
          <w:spacing w:val="-3"/>
        </w:rPr>
        <w:t> </w:t>
      </w:r>
      <w:r>
        <w:rPr>
          <w:rFonts w:ascii="AlrightSans-Medium"/>
          <w:color w:val="009FE3"/>
        </w:rPr>
        <w:t>Investment</w:t>
      </w:r>
      <w:r>
        <w:rPr>
          <w:rFonts w:ascii="AlrightSans-Medium"/>
          <w:color w:val="009FE3"/>
          <w:spacing w:val="-3"/>
        </w:rPr>
        <w:t> </w:t>
      </w:r>
      <w:r>
        <w:rPr>
          <w:rFonts w:ascii="AlrightSans-Medium"/>
          <w:color w:val="009FE3"/>
          <w:spacing w:val="-2"/>
        </w:rPr>
        <w:t>(PRI)</w:t>
      </w:r>
    </w:p>
    <w:p>
      <w:pPr>
        <w:pStyle w:val="BodyText"/>
        <w:rPr>
          <w:rFonts w:ascii="AlrightSans-Medium"/>
        </w:rPr>
      </w:pPr>
    </w:p>
    <w:p>
      <w:pPr>
        <w:pStyle w:val="BodyText"/>
        <w:ind w:left="270" w:right="3789"/>
        <w:jc w:val="both"/>
        <w:rPr>
          <w:rFonts w:ascii="AlrightSans-Light"/>
        </w:rPr>
      </w:pPr>
      <w:r>
        <w:rPr>
          <w:rFonts w:ascii="AlrightSans-Light"/>
        </w:rPr>
        <w:t>The PRI works with its international network of signatories to put the six </w:t>
      </w:r>
      <w:r>
        <w:rPr>
          <w:rFonts w:ascii="AlrightSans-Light"/>
        </w:rPr>
        <w:t>Principles for</w:t>
      </w:r>
      <w:r>
        <w:rPr>
          <w:rFonts w:ascii="AlrightSans-Light"/>
          <w:spacing w:val="-4"/>
        </w:rPr>
        <w:t> </w:t>
      </w:r>
      <w:r>
        <w:rPr>
          <w:rFonts w:ascii="AlrightSans-Light"/>
        </w:rPr>
        <w:t>Responsible</w:t>
      </w:r>
      <w:r>
        <w:rPr>
          <w:rFonts w:ascii="AlrightSans-Light"/>
          <w:spacing w:val="-4"/>
        </w:rPr>
        <w:t> </w:t>
      </w:r>
      <w:r>
        <w:rPr>
          <w:rFonts w:ascii="AlrightSans-Light"/>
        </w:rPr>
        <w:t>Investment</w:t>
      </w:r>
      <w:r>
        <w:rPr>
          <w:rFonts w:ascii="AlrightSans-Light"/>
          <w:spacing w:val="-4"/>
        </w:rPr>
        <w:t> </w:t>
      </w:r>
      <w:r>
        <w:rPr>
          <w:rFonts w:ascii="AlrightSans-Light"/>
        </w:rPr>
        <w:t>into</w:t>
      </w:r>
      <w:r>
        <w:rPr>
          <w:rFonts w:ascii="AlrightSans-Light"/>
          <w:spacing w:val="-4"/>
        </w:rPr>
        <w:t> </w:t>
      </w:r>
      <w:r>
        <w:rPr>
          <w:rFonts w:ascii="AlrightSans-Light"/>
        </w:rPr>
        <w:t>practice.</w:t>
      </w:r>
      <w:r>
        <w:rPr>
          <w:rFonts w:ascii="AlrightSans-Light"/>
          <w:spacing w:val="-4"/>
        </w:rPr>
        <w:t> </w:t>
      </w:r>
      <w:r>
        <w:rPr>
          <w:rFonts w:ascii="AlrightSans-Light"/>
        </w:rPr>
        <w:t>Its</w:t>
      </w:r>
      <w:r>
        <w:rPr>
          <w:rFonts w:ascii="AlrightSans-Light"/>
          <w:spacing w:val="-4"/>
        </w:rPr>
        <w:t> </w:t>
      </w:r>
      <w:r>
        <w:rPr>
          <w:rFonts w:ascii="AlrightSans-Light"/>
        </w:rPr>
        <w:t>goals</w:t>
      </w:r>
      <w:r>
        <w:rPr>
          <w:rFonts w:ascii="AlrightSans-Light"/>
          <w:spacing w:val="-4"/>
        </w:rPr>
        <w:t> </w:t>
      </w:r>
      <w:r>
        <w:rPr>
          <w:rFonts w:ascii="AlrightSans-Light"/>
        </w:rPr>
        <w:t>are</w:t>
      </w:r>
      <w:r>
        <w:rPr>
          <w:rFonts w:ascii="AlrightSans-Light"/>
          <w:spacing w:val="-4"/>
        </w:rPr>
        <w:t> </w:t>
      </w:r>
      <w:r>
        <w:rPr>
          <w:rFonts w:ascii="AlrightSans-Light"/>
        </w:rPr>
        <w:t>to</w:t>
      </w:r>
      <w:r>
        <w:rPr>
          <w:rFonts w:ascii="AlrightSans-Light"/>
          <w:spacing w:val="-4"/>
        </w:rPr>
        <w:t> </w:t>
      </w:r>
      <w:r>
        <w:rPr>
          <w:rFonts w:ascii="AlrightSans-Light"/>
        </w:rPr>
        <w:t>understand</w:t>
      </w:r>
      <w:r>
        <w:rPr>
          <w:rFonts w:ascii="AlrightSans-Light"/>
          <w:spacing w:val="-4"/>
        </w:rPr>
        <w:t> </w:t>
      </w:r>
      <w:r>
        <w:rPr>
          <w:rFonts w:ascii="AlrightSans-Light"/>
        </w:rPr>
        <w:t>the</w:t>
      </w:r>
      <w:r>
        <w:rPr>
          <w:rFonts w:ascii="AlrightSans-Light"/>
          <w:spacing w:val="-4"/>
        </w:rPr>
        <w:t> </w:t>
      </w:r>
      <w:r>
        <w:rPr>
          <w:rFonts w:ascii="AlrightSans-Light"/>
        </w:rPr>
        <w:t>investment implications of environmental, social and governance (ESG) issues and to support signatories</w:t>
      </w:r>
      <w:r>
        <w:rPr>
          <w:rFonts w:ascii="AlrightSans-Light"/>
          <w:spacing w:val="-4"/>
        </w:rPr>
        <w:t> </w:t>
      </w:r>
      <w:r>
        <w:rPr>
          <w:rFonts w:ascii="AlrightSans-Light"/>
        </w:rPr>
        <w:t>in</w:t>
      </w:r>
      <w:r>
        <w:rPr>
          <w:rFonts w:ascii="AlrightSans-Light"/>
          <w:spacing w:val="-4"/>
        </w:rPr>
        <w:t> </w:t>
      </w:r>
      <w:r>
        <w:rPr>
          <w:rFonts w:ascii="AlrightSans-Light"/>
        </w:rPr>
        <w:t>integrating</w:t>
      </w:r>
      <w:r>
        <w:rPr>
          <w:rFonts w:ascii="AlrightSans-Light"/>
          <w:spacing w:val="-4"/>
        </w:rPr>
        <w:t> </w:t>
      </w:r>
      <w:r>
        <w:rPr>
          <w:rFonts w:ascii="AlrightSans-Light"/>
        </w:rPr>
        <w:t>these</w:t>
      </w:r>
      <w:r>
        <w:rPr>
          <w:rFonts w:ascii="AlrightSans-Light"/>
          <w:spacing w:val="-4"/>
        </w:rPr>
        <w:t> </w:t>
      </w:r>
      <w:r>
        <w:rPr>
          <w:rFonts w:ascii="AlrightSans-Light"/>
        </w:rPr>
        <w:t>issues</w:t>
      </w:r>
      <w:r>
        <w:rPr>
          <w:rFonts w:ascii="AlrightSans-Light"/>
          <w:spacing w:val="-4"/>
        </w:rPr>
        <w:t> </w:t>
      </w:r>
      <w:r>
        <w:rPr>
          <w:rFonts w:ascii="AlrightSans-Light"/>
        </w:rPr>
        <w:t>into</w:t>
      </w:r>
      <w:r>
        <w:rPr>
          <w:rFonts w:ascii="AlrightSans-Light"/>
          <w:spacing w:val="-4"/>
        </w:rPr>
        <w:t> </w:t>
      </w:r>
      <w:r>
        <w:rPr>
          <w:rFonts w:ascii="AlrightSans-Light"/>
        </w:rPr>
        <w:t>investment</w:t>
      </w:r>
      <w:r>
        <w:rPr>
          <w:rFonts w:ascii="AlrightSans-Light"/>
          <w:spacing w:val="-4"/>
        </w:rPr>
        <w:t> </w:t>
      </w:r>
      <w:r>
        <w:rPr>
          <w:rFonts w:ascii="AlrightSans-Light"/>
        </w:rPr>
        <w:t>and</w:t>
      </w:r>
      <w:r>
        <w:rPr>
          <w:rFonts w:ascii="AlrightSans-Light"/>
          <w:spacing w:val="-4"/>
        </w:rPr>
        <w:t> </w:t>
      </w:r>
      <w:r>
        <w:rPr>
          <w:rFonts w:ascii="AlrightSans-Light"/>
        </w:rPr>
        <w:t>ownership</w:t>
      </w:r>
      <w:r>
        <w:rPr>
          <w:rFonts w:ascii="AlrightSans-Light"/>
          <w:spacing w:val="-4"/>
        </w:rPr>
        <w:t> </w:t>
      </w:r>
      <w:r>
        <w:rPr>
          <w:rFonts w:ascii="AlrightSans-Light"/>
        </w:rPr>
        <w:t>decisions.</w:t>
      </w:r>
      <w:r>
        <w:rPr>
          <w:rFonts w:ascii="AlrightSans-Light"/>
          <w:spacing w:val="-4"/>
        </w:rPr>
        <w:t> </w:t>
      </w:r>
      <w:r>
        <w:rPr>
          <w:rFonts w:ascii="AlrightSans-Light"/>
        </w:rPr>
        <w:t>The PRI acts in the long-term interests of its signatories, of the financial markets and economies in which they operate and ultimately of the environment and society as</w:t>
      </w:r>
      <w:r>
        <w:rPr>
          <w:rFonts w:ascii="AlrightSans-Light"/>
          <w:spacing w:val="40"/>
        </w:rPr>
        <w:t> </w:t>
      </w:r>
      <w:r>
        <w:rPr>
          <w:rFonts w:ascii="AlrightSans-Light"/>
        </w:rPr>
        <w:t>a whole.</w:t>
      </w:r>
    </w:p>
    <w:p>
      <w:pPr>
        <w:pStyle w:val="BodyText"/>
        <w:rPr>
          <w:rFonts w:ascii="AlrightSans-Light"/>
        </w:rPr>
      </w:pPr>
    </w:p>
    <w:p>
      <w:pPr>
        <w:pStyle w:val="BodyText"/>
        <w:ind w:left="270" w:right="3789"/>
        <w:jc w:val="both"/>
        <w:rPr>
          <w:rFonts w:ascii="AlrightSans-Light"/>
        </w:rPr>
      </w:pPr>
      <w:r>
        <w:rPr>
          <w:rFonts w:ascii="AlrightSans-Light"/>
        </w:rPr>
        <w:t>The six Principles for Responsible Investment are a voluntary and aspirational set</w:t>
      </w:r>
      <w:r>
        <w:rPr>
          <w:rFonts w:ascii="AlrightSans-Light"/>
          <w:spacing w:val="80"/>
        </w:rPr>
        <w:t> </w:t>
      </w:r>
      <w:r>
        <w:rPr>
          <w:rFonts w:ascii="AlrightSans-Light"/>
        </w:rPr>
        <w:t>of investment principles that offer a menu of possible actions for incorporating</w:t>
      </w:r>
      <w:r>
        <w:rPr>
          <w:rFonts w:ascii="AlrightSans-Light"/>
          <w:spacing w:val="80"/>
        </w:rPr>
        <w:t> </w:t>
      </w:r>
      <w:r>
        <w:rPr>
          <w:rFonts w:ascii="AlrightSans-Light"/>
        </w:rPr>
        <w:t>ESG issues into investment practice. The Principles were developed by investors, for investors. In implementing them, signatories contribute to developing a more sustainable global financial system.</w:t>
      </w:r>
    </w:p>
    <w:p>
      <w:pPr>
        <w:pStyle w:val="BodyText"/>
        <w:rPr>
          <w:rFonts w:ascii="AlrightSans-Light"/>
          <w:sz w:val="24"/>
        </w:rPr>
      </w:pPr>
    </w:p>
    <w:p>
      <w:pPr>
        <w:pStyle w:val="BodyText"/>
        <w:spacing w:before="144"/>
        <w:ind w:left="270"/>
        <w:jc w:val="both"/>
        <w:rPr>
          <w:rFonts w:ascii="AlrightSans-Light"/>
        </w:rPr>
      </w:pPr>
      <w:r>
        <w:rPr/>
        <w:pict>
          <v:group style="position:absolute;margin-left:296.239014pt;margin-top:2.706989pt;width:86.45pt;height:16.25pt;mso-position-horizontal-relative:page;mso-position-vertical-relative:paragraph;z-index:15753216" id="docshapegroup96" coordorigin="5925,54" coordsize="1729,325">
            <v:shape style="position:absolute;left:5924;top:54;width:323;height:323" type="#_x0000_t75" id="docshape97" href="https://www.unpri.org/" stroked="false">
              <v:imagedata r:id="rId26" o:title=""/>
            </v:shape>
            <v:shape style="position:absolute;left:6301;top:55;width:222;height:323" type="#_x0000_t75" id="docshape98" href="https://www.unpri.org/" stroked="false">
              <v:imagedata r:id="rId27" o:title=""/>
            </v:shape>
            <v:shape style="position:absolute;left:6553;top:55;width:228;height:323" type="#_x0000_t75" id="docshape99" href="https://www.unpri.org/" stroked="false">
              <v:imagedata r:id="rId28" o:title=""/>
            </v:shape>
            <v:shape style="position:absolute;left:6821;top:54;width:832;height:325" type="#_x0000_t75" id="docshape100" href="https://www.unpri.org/" stroked="false">
              <v:imagedata r:id="rId29" o:title=""/>
            </v:shape>
            <w10:wrap type="none"/>
          </v:group>
        </w:pict>
      </w:r>
      <w:r>
        <w:rPr>
          <w:rFonts w:ascii="AlrightSans-Light"/>
        </w:rPr>
        <w:t>More</w:t>
      </w:r>
      <w:r>
        <w:rPr>
          <w:rFonts w:ascii="AlrightSans-Light"/>
          <w:spacing w:val="-7"/>
        </w:rPr>
        <w:t> </w:t>
      </w:r>
      <w:r>
        <w:rPr>
          <w:rFonts w:ascii="AlrightSans-Light"/>
        </w:rPr>
        <w:t>information:</w:t>
      </w:r>
      <w:r>
        <w:rPr>
          <w:rFonts w:ascii="AlrightSans-Light"/>
          <w:spacing w:val="-7"/>
        </w:rPr>
        <w:t> </w:t>
      </w:r>
      <w:hyperlink r:id="rId30">
        <w:r>
          <w:rPr>
            <w:rFonts w:ascii="AlrightSans-Light"/>
            <w:spacing w:val="-2"/>
          </w:rPr>
          <w:t>www.unpri.org</w:t>
        </w:r>
      </w:hyperlink>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spacing w:before="8"/>
        <w:rPr>
          <w:rFonts w:ascii="AlrightSans-Light"/>
          <w:sz w:val="21"/>
        </w:rPr>
      </w:pPr>
    </w:p>
    <w:p>
      <w:pPr>
        <w:spacing w:before="128"/>
        <w:ind w:left="270" w:right="0" w:firstLine="0"/>
        <w:jc w:val="left"/>
        <w:rPr>
          <w:rFonts w:ascii="AlrightSans-Medium"/>
          <w:sz w:val="27"/>
        </w:rPr>
      </w:pPr>
      <w:r>
        <w:rPr>
          <w:rFonts w:ascii="AlrightSans-Medium"/>
          <w:color w:val="9D9D9C"/>
          <w:sz w:val="27"/>
        </w:rPr>
        <w:t>The</w:t>
      </w:r>
      <w:r>
        <w:rPr>
          <w:rFonts w:ascii="AlrightSans-Medium"/>
          <w:color w:val="9D9D9C"/>
          <w:spacing w:val="11"/>
          <w:sz w:val="27"/>
        </w:rPr>
        <w:t> </w:t>
      </w:r>
      <w:r>
        <w:rPr>
          <w:rFonts w:ascii="AlrightSans-Medium"/>
          <w:color w:val="9D9D9C"/>
          <w:sz w:val="27"/>
        </w:rPr>
        <w:t>PRI</w:t>
      </w:r>
      <w:r>
        <w:rPr>
          <w:rFonts w:ascii="AlrightSans-Medium"/>
          <w:color w:val="9D9D9C"/>
          <w:spacing w:val="12"/>
          <w:sz w:val="27"/>
        </w:rPr>
        <w:t> </w:t>
      </w:r>
      <w:r>
        <w:rPr>
          <w:rFonts w:ascii="AlrightSans-Medium"/>
          <w:color w:val="9D9D9C"/>
          <w:sz w:val="27"/>
        </w:rPr>
        <w:t>is</w:t>
      </w:r>
      <w:r>
        <w:rPr>
          <w:rFonts w:ascii="AlrightSans-Medium"/>
          <w:color w:val="9D9D9C"/>
          <w:spacing w:val="11"/>
          <w:sz w:val="27"/>
        </w:rPr>
        <w:t> </w:t>
      </w:r>
      <w:r>
        <w:rPr>
          <w:rFonts w:ascii="AlrightSans-Medium"/>
          <w:color w:val="9D9D9C"/>
          <w:sz w:val="27"/>
        </w:rPr>
        <w:t>an</w:t>
      </w:r>
      <w:r>
        <w:rPr>
          <w:rFonts w:ascii="AlrightSans-Medium"/>
          <w:color w:val="9D9D9C"/>
          <w:spacing w:val="12"/>
          <w:sz w:val="27"/>
        </w:rPr>
        <w:t> </w:t>
      </w:r>
      <w:r>
        <w:rPr>
          <w:rFonts w:ascii="AlrightSans-Medium"/>
          <w:color w:val="9D9D9C"/>
          <w:sz w:val="27"/>
        </w:rPr>
        <w:t>investor</w:t>
      </w:r>
      <w:r>
        <w:rPr>
          <w:rFonts w:ascii="AlrightSans-Medium"/>
          <w:color w:val="9D9D9C"/>
          <w:spacing w:val="11"/>
          <w:sz w:val="27"/>
        </w:rPr>
        <w:t> </w:t>
      </w:r>
      <w:r>
        <w:rPr>
          <w:rFonts w:ascii="AlrightSans-Medium"/>
          <w:color w:val="9D9D9C"/>
          <w:sz w:val="27"/>
        </w:rPr>
        <w:t>initiative</w:t>
      </w:r>
      <w:r>
        <w:rPr>
          <w:rFonts w:ascii="AlrightSans-Medium"/>
          <w:color w:val="9D9D9C"/>
          <w:spacing w:val="12"/>
          <w:sz w:val="27"/>
        </w:rPr>
        <w:t> </w:t>
      </w:r>
      <w:r>
        <w:rPr>
          <w:rFonts w:ascii="AlrightSans-Medium"/>
          <w:color w:val="9D9D9C"/>
          <w:sz w:val="27"/>
        </w:rPr>
        <w:t>in</w:t>
      </w:r>
      <w:r>
        <w:rPr>
          <w:rFonts w:ascii="AlrightSans-Medium"/>
          <w:color w:val="9D9D9C"/>
          <w:spacing w:val="12"/>
          <w:sz w:val="27"/>
        </w:rPr>
        <w:t> </w:t>
      </w:r>
      <w:r>
        <w:rPr>
          <w:rFonts w:ascii="AlrightSans-Medium"/>
          <w:color w:val="9D9D9C"/>
          <w:sz w:val="27"/>
        </w:rPr>
        <w:t>partnership</w:t>
      </w:r>
      <w:r>
        <w:rPr>
          <w:rFonts w:ascii="AlrightSans-Medium"/>
          <w:color w:val="9D9D9C"/>
          <w:spacing w:val="11"/>
          <w:sz w:val="27"/>
        </w:rPr>
        <w:t> </w:t>
      </w:r>
      <w:r>
        <w:rPr>
          <w:rFonts w:ascii="AlrightSans-Medium"/>
          <w:color w:val="9D9D9C"/>
          <w:spacing w:val="-4"/>
          <w:sz w:val="27"/>
        </w:rPr>
        <w:t>with</w:t>
      </w:r>
    </w:p>
    <w:p>
      <w:pPr>
        <w:pStyle w:val="Heading2"/>
        <w:spacing w:before="121"/>
        <w:ind w:left="270"/>
        <w:rPr>
          <w:rFonts w:ascii="Alright Sans"/>
          <w:sz w:val="27"/>
        </w:rPr>
      </w:pPr>
      <w:hyperlink r:id="rId31">
        <w:r>
          <w:rPr>
            <w:color w:val="009FE3"/>
          </w:rPr>
          <w:t>UNEP Finance</w:t>
        </w:r>
        <w:r>
          <w:rPr>
            <w:color w:val="009FE3"/>
            <w:spacing w:val="1"/>
          </w:rPr>
          <w:t> </w:t>
        </w:r>
        <w:r>
          <w:rPr>
            <w:color w:val="009FE3"/>
          </w:rPr>
          <w:t>Initiative</w:t>
        </w:r>
      </w:hyperlink>
      <w:r>
        <w:rPr>
          <w:color w:val="009FE3"/>
          <w:spacing w:val="3"/>
        </w:rPr>
        <w:t> </w:t>
      </w:r>
      <w:r>
        <w:rPr>
          <w:color w:val="9D9D9C"/>
          <w:sz w:val="27"/>
        </w:rPr>
        <w:t>and</w:t>
      </w:r>
      <w:r>
        <w:rPr>
          <w:color w:val="9D9D9C"/>
          <w:spacing w:val="2"/>
          <w:sz w:val="27"/>
        </w:rPr>
        <w:t> </w:t>
      </w:r>
      <w:r>
        <w:rPr>
          <w:color w:val="9D9D9C"/>
          <w:sz w:val="27"/>
        </w:rPr>
        <w:t>the</w:t>
      </w:r>
      <w:r>
        <w:rPr>
          <w:color w:val="9D9D9C"/>
          <w:spacing w:val="1"/>
          <w:sz w:val="27"/>
        </w:rPr>
        <w:t> </w:t>
      </w:r>
      <w:hyperlink r:id="rId32">
        <w:r>
          <w:rPr>
            <w:color w:val="009FE3"/>
          </w:rPr>
          <w:t>UN</w:t>
        </w:r>
        <w:r>
          <w:rPr>
            <w:color w:val="009FE3"/>
            <w:spacing w:val="1"/>
          </w:rPr>
          <w:t> </w:t>
        </w:r>
        <w:r>
          <w:rPr>
            <w:color w:val="009FE3"/>
          </w:rPr>
          <w:t>Global </w:t>
        </w:r>
        <w:r>
          <w:rPr>
            <w:color w:val="009FE3"/>
            <w:spacing w:val="-2"/>
          </w:rPr>
          <w:t>Compact</w:t>
        </w:r>
      </w:hyperlink>
      <w:r>
        <w:rPr>
          <w:rFonts w:ascii="Alright Sans"/>
          <w:color w:val="9D9D9C"/>
          <w:spacing w:val="-2"/>
          <w:sz w:val="27"/>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pPr>
    </w:p>
    <w:p>
      <w:pPr>
        <w:pStyle w:val="BodyText"/>
        <w:spacing w:before="114"/>
        <w:ind w:left="270"/>
        <w:jc w:val="both"/>
        <w:rPr>
          <w:rFonts w:ascii="AlrightSans-Medium"/>
        </w:rPr>
      </w:pPr>
      <w:r>
        <w:rPr>
          <w:rFonts w:ascii="AlrightSans-Medium"/>
          <w:color w:val="009FE3"/>
        </w:rPr>
        <w:t>United</w:t>
      </w:r>
      <w:r>
        <w:rPr>
          <w:rFonts w:ascii="AlrightSans-Medium"/>
          <w:color w:val="009FE3"/>
          <w:spacing w:val="-7"/>
        </w:rPr>
        <w:t> </w:t>
      </w:r>
      <w:r>
        <w:rPr>
          <w:rFonts w:ascii="AlrightSans-Medium"/>
          <w:color w:val="009FE3"/>
        </w:rPr>
        <w:t>Nations</w:t>
      </w:r>
      <w:r>
        <w:rPr>
          <w:rFonts w:ascii="AlrightSans-Medium"/>
          <w:color w:val="009FE3"/>
          <w:spacing w:val="-5"/>
        </w:rPr>
        <w:t> </w:t>
      </w:r>
      <w:r>
        <w:rPr>
          <w:rFonts w:ascii="AlrightSans-Medium"/>
          <w:color w:val="009FE3"/>
        </w:rPr>
        <w:t>Environment</w:t>
      </w:r>
      <w:r>
        <w:rPr>
          <w:rFonts w:ascii="AlrightSans-Medium"/>
          <w:color w:val="009FE3"/>
          <w:spacing w:val="-5"/>
        </w:rPr>
        <w:t> </w:t>
      </w:r>
      <w:r>
        <w:rPr>
          <w:rFonts w:ascii="AlrightSans-Medium"/>
          <w:color w:val="009FE3"/>
        </w:rPr>
        <w:t>Programme</w:t>
      </w:r>
      <w:r>
        <w:rPr>
          <w:rFonts w:ascii="AlrightSans-Medium"/>
          <w:color w:val="009FE3"/>
          <w:spacing w:val="-5"/>
        </w:rPr>
        <w:t> </w:t>
      </w:r>
      <w:r>
        <w:rPr>
          <w:rFonts w:ascii="AlrightSans-Medium"/>
          <w:color w:val="009FE3"/>
        </w:rPr>
        <w:t>Finance</w:t>
      </w:r>
      <w:r>
        <w:rPr>
          <w:rFonts w:ascii="AlrightSans-Medium"/>
          <w:color w:val="009FE3"/>
          <w:spacing w:val="-5"/>
        </w:rPr>
        <w:t> </w:t>
      </w:r>
      <w:r>
        <w:rPr>
          <w:rFonts w:ascii="AlrightSans-Medium"/>
          <w:color w:val="009FE3"/>
        </w:rPr>
        <w:t>Initiative</w:t>
      </w:r>
      <w:r>
        <w:rPr>
          <w:rFonts w:ascii="AlrightSans-Medium"/>
          <w:color w:val="009FE3"/>
          <w:spacing w:val="-5"/>
        </w:rPr>
        <w:t> </w:t>
      </w:r>
      <w:r>
        <w:rPr>
          <w:rFonts w:ascii="AlrightSans-Medium"/>
          <w:color w:val="009FE3"/>
        </w:rPr>
        <w:t>(UNEP</w:t>
      </w:r>
      <w:r>
        <w:rPr>
          <w:rFonts w:ascii="AlrightSans-Medium"/>
          <w:color w:val="009FE3"/>
          <w:spacing w:val="-5"/>
        </w:rPr>
        <w:t> FI)</w:t>
      </w:r>
    </w:p>
    <w:p>
      <w:pPr>
        <w:pStyle w:val="BodyText"/>
        <w:rPr>
          <w:rFonts w:ascii="AlrightSans-Medium"/>
        </w:rPr>
      </w:pPr>
    </w:p>
    <w:p>
      <w:pPr>
        <w:pStyle w:val="BodyText"/>
        <w:ind w:left="270" w:right="3789"/>
        <w:jc w:val="both"/>
        <w:rPr>
          <w:rFonts w:ascii="AlrightSans-Light"/>
        </w:rPr>
      </w:pPr>
      <w:r>
        <w:rPr>
          <w:rFonts w:ascii="AlrightSans-Light"/>
          <w:spacing w:val="-2"/>
        </w:rPr>
        <w:t>UNEP</w:t>
      </w:r>
      <w:r>
        <w:rPr>
          <w:rFonts w:ascii="AlrightSans-Light"/>
          <w:spacing w:val="-10"/>
        </w:rPr>
        <w:t> </w:t>
      </w:r>
      <w:r>
        <w:rPr>
          <w:rFonts w:ascii="AlrightSans-Light"/>
          <w:spacing w:val="-2"/>
        </w:rPr>
        <w:t>FI</w:t>
      </w:r>
      <w:r>
        <w:rPr>
          <w:rFonts w:ascii="AlrightSans-Light"/>
          <w:spacing w:val="-9"/>
        </w:rPr>
        <w:t> </w:t>
      </w:r>
      <w:r>
        <w:rPr>
          <w:rFonts w:ascii="AlrightSans-Light"/>
          <w:spacing w:val="-2"/>
        </w:rPr>
        <w:t>is</w:t>
      </w:r>
      <w:r>
        <w:rPr>
          <w:rFonts w:ascii="AlrightSans-Light"/>
          <w:spacing w:val="-10"/>
        </w:rPr>
        <w:t> </w:t>
      </w:r>
      <w:r>
        <w:rPr>
          <w:rFonts w:ascii="AlrightSans-Light"/>
          <w:spacing w:val="-2"/>
        </w:rPr>
        <w:t>a</w:t>
      </w:r>
      <w:r>
        <w:rPr>
          <w:rFonts w:ascii="AlrightSans-Light"/>
          <w:spacing w:val="-9"/>
        </w:rPr>
        <w:t> </w:t>
      </w:r>
      <w:r>
        <w:rPr>
          <w:rFonts w:ascii="AlrightSans-Light"/>
          <w:spacing w:val="-2"/>
        </w:rPr>
        <w:t>unique</w:t>
      </w:r>
      <w:r>
        <w:rPr>
          <w:rFonts w:ascii="AlrightSans-Light"/>
          <w:spacing w:val="-10"/>
        </w:rPr>
        <w:t> </w:t>
      </w:r>
      <w:r>
        <w:rPr>
          <w:rFonts w:ascii="AlrightSans-Light"/>
          <w:spacing w:val="-2"/>
        </w:rPr>
        <w:t>partnership</w:t>
      </w:r>
      <w:r>
        <w:rPr>
          <w:rFonts w:ascii="AlrightSans-Light"/>
          <w:spacing w:val="-9"/>
        </w:rPr>
        <w:t> </w:t>
      </w:r>
      <w:r>
        <w:rPr>
          <w:rFonts w:ascii="AlrightSans-Light"/>
          <w:spacing w:val="-2"/>
        </w:rPr>
        <w:t>between</w:t>
      </w:r>
      <w:r>
        <w:rPr>
          <w:rFonts w:ascii="AlrightSans-Light"/>
          <w:spacing w:val="-10"/>
        </w:rPr>
        <w:t> </w:t>
      </w:r>
      <w:r>
        <w:rPr>
          <w:rFonts w:ascii="AlrightSans-Light"/>
          <w:spacing w:val="-2"/>
        </w:rPr>
        <w:t>the</w:t>
      </w:r>
      <w:r>
        <w:rPr>
          <w:rFonts w:ascii="AlrightSans-Light"/>
          <w:spacing w:val="-9"/>
        </w:rPr>
        <w:t> </w:t>
      </w:r>
      <w:r>
        <w:rPr>
          <w:rFonts w:ascii="AlrightSans-Light"/>
          <w:spacing w:val="-2"/>
        </w:rPr>
        <w:t>United</w:t>
      </w:r>
      <w:r>
        <w:rPr>
          <w:rFonts w:ascii="AlrightSans-Light"/>
          <w:spacing w:val="-10"/>
        </w:rPr>
        <w:t> </w:t>
      </w:r>
      <w:r>
        <w:rPr>
          <w:rFonts w:ascii="AlrightSans-Light"/>
          <w:spacing w:val="-2"/>
        </w:rPr>
        <w:t>Nations</w:t>
      </w:r>
      <w:r>
        <w:rPr>
          <w:rFonts w:ascii="AlrightSans-Light"/>
          <w:spacing w:val="-9"/>
        </w:rPr>
        <w:t> </w:t>
      </w:r>
      <w:r>
        <w:rPr>
          <w:rFonts w:ascii="AlrightSans-Light"/>
          <w:spacing w:val="-2"/>
        </w:rPr>
        <w:t>Environment</w:t>
      </w:r>
      <w:r>
        <w:rPr>
          <w:rFonts w:ascii="AlrightSans-Light"/>
          <w:spacing w:val="-10"/>
        </w:rPr>
        <w:t> </w:t>
      </w:r>
      <w:r>
        <w:rPr>
          <w:rFonts w:ascii="AlrightSans-Light"/>
          <w:spacing w:val="-2"/>
        </w:rPr>
        <w:t>Programme </w:t>
      </w:r>
      <w:r>
        <w:rPr>
          <w:rFonts w:ascii="AlrightSans-Light"/>
        </w:rPr>
        <w:t>(UNEP) and the global financial sector. UNEP FI works closely with over </w:t>
      </w:r>
      <w:r>
        <w:rPr>
          <w:rFonts w:ascii="AlrightSans-Light"/>
        </w:rPr>
        <w:t>200 financial institutions that are signatories to the UNEP FI Statement on Sustainable Development,</w:t>
      </w:r>
      <w:r>
        <w:rPr>
          <w:rFonts w:ascii="AlrightSans-Light"/>
          <w:spacing w:val="-11"/>
        </w:rPr>
        <w:t> </w:t>
      </w:r>
      <w:r>
        <w:rPr>
          <w:rFonts w:ascii="AlrightSans-Light"/>
        </w:rPr>
        <w:t>and</w:t>
      </w:r>
      <w:r>
        <w:rPr>
          <w:rFonts w:ascii="AlrightSans-Light"/>
          <w:spacing w:val="-11"/>
        </w:rPr>
        <w:t> </w:t>
      </w:r>
      <w:r>
        <w:rPr>
          <w:rFonts w:ascii="AlrightSans-Light"/>
        </w:rPr>
        <w:t>a</w:t>
      </w:r>
      <w:r>
        <w:rPr>
          <w:rFonts w:ascii="AlrightSans-Light"/>
          <w:spacing w:val="-11"/>
        </w:rPr>
        <w:t> </w:t>
      </w:r>
      <w:r>
        <w:rPr>
          <w:rFonts w:ascii="AlrightSans-Light"/>
        </w:rPr>
        <w:t>range</w:t>
      </w:r>
      <w:r>
        <w:rPr>
          <w:rFonts w:ascii="AlrightSans-Light"/>
          <w:spacing w:val="-11"/>
        </w:rPr>
        <w:t> </w:t>
      </w:r>
      <w:r>
        <w:rPr>
          <w:rFonts w:ascii="AlrightSans-Light"/>
        </w:rPr>
        <w:t>of</w:t>
      </w:r>
      <w:r>
        <w:rPr>
          <w:rFonts w:ascii="AlrightSans-Light"/>
          <w:spacing w:val="-11"/>
        </w:rPr>
        <w:t> </w:t>
      </w:r>
      <w:r>
        <w:rPr>
          <w:rFonts w:ascii="AlrightSans-Light"/>
        </w:rPr>
        <w:t>partner</w:t>
      </w:r>
      <w:r>
        <w:rPr>
          <w:rFonts w:ascii="AlrightSans-Light"/>
          <w:spacing w:val="-11"/>
        </w:rPr>
        <w:t> </w:t>
      </w:r>
      <w:r>
        <w:rPr>
          <w:rFonts w:ascii="AlrightSans-Light"/>
        </w:rPr>
        <w:t>organisations,</w:t>
      </w:r>
      <w:r>
        <w:rPr>
          <w:rFonts w:ascii="AlrightSans-Light"/>
          <w:spacing w:val="-11"/>
        </w:rPr>
        <w:t> </w:t>
      </w:r>
      <w:r>
        <w:rPr>
          <w:rFonts w:ascii="AlrightSans-Light"/>
        </w:rPr>
        <w:t>to</w:t>
      </w:r>
      <w:r>
        <w:rPr>
          <w:rFonts w:ascii="AlrightSans-Light"/>
          <w:spacing w:val="-11"/>
        </w:rPr>
        <w:t> </w:t>
      </w:r>
      <w:r>
        <w:rPr>
          <w:rFonts w:ascii="AlrightSans-Light"/>
        </w:rPr>
        <w:t>develop</w:t>
      </w:r>
      <w:r>
        <w:rPr>
          <w:rFonts w:ascii="AlrightSans-Light"/>
          <w:spacing w:val="-11"/>
        </w:rPr>
        <w:t> </w:t>
      </w:r>
      <w:r>
        <w:rPr>
          <w:rFonts w:ascii="AlrightSans-Light"/>
        </w:rPr>
        <w:t>and</w:t>
      </w:r>
      <w:r>
        <w:rPr>
          <w:rFonts w:ascii="AlrightSans-Light"/>
          <w:spacing w:val="-11"/>
        </w:rPr>
        <w:t> </w:t>
      </w:r>
      <w:r>
        <w:rPr>
          <w:rFonts w:ascii="AlrightSans-Light"/>
        </w:rPr>
        <w:t>promote</w:t>
      </w:r>
      <w:r>
        <w:rPr>
          <w:rFonts w:ascii="AlrightSans-Light"/>
          <w:spacing w:val="-11"/>
        </w:rPr>
        <w:t> </w:t>
      </w:r>
      <w:r>
        <w:rPr>
          <w:rFonts w:ascii="AlrightSans-Light"/>
        </w:rPr>
        <w:t>linkages between sustainability and financial performance. Through peer-to-peer networks, research</w:t>
      </w:r>
      <w:r>
        <w:rPr>
          <w:rFonts w:ascii="AlrightSans-Light"/>
          <w:spacing w:val="-12"/>
        </w:rPr>
        <w:t> </w:t>
      </w:r>
      <w:r>
        <w:rPr>
          <w:rFonts w:ascii="AlrightSans-Light"/>
        </w:rPr>
        <w:t>and</w:t>
      </w:r>
      <w:r>
        <w:rPr>
          <w:rFonts w:ascii="AlrightSans-Light"/>
          <w:spacing w:val="-11"/>
        </w:rPr>
        <w:t> </w:t>
      </w:r>
      <w:r>
        <w:rPr>
          <w:rFonts w:ascii="AlrightSans-Light"/>
        </w:rPr>
        <w:t>training,</w:t>
      </w:r>
      <w:r>
        <w:rPr>
          <w:rFonts w:ascii="AlrightSans-Light"/>
          <w:spacing w:val="-12"/>
        </w:rPr>
        <w:t> </w:t>
      </w:r>
      <w:r>
        <w:rPr>
          <w:rFonts w:ascii="AlrightSans-Light"/>
        </w:rPr>
        <w:t>UNEP</w:t>
      </w:r>
      <w:r>
        <w:rPr>
          <w:rFonts w:ascii="AlrightSans-Light"/>
          <w:spacing w:val="-11"/>
        </w:rPr>
        <w:t> </w:t>
      </w:r>
      <w:r>
        <w:rPr>
          <w:rFonts w:ascii="AlrightSans-Light"/>
        </w:rPr>
        <w:t>FI</w:t>
      </w:r>
      <w:r>
        <w:rPr>
          <w:rFonts w:ascii="AlrightSans-Light"/>
          <w:spacing w:val="-12"/>
        </w:rPr>
        <w:t> </w:t>
      </w:r>
      <w:r>
        <w:rPr>
          <w:rFonts w:ascii="AlrightSans-Light"/>
        </w:rPr>
        <w:t>carries</w:t>
      </w:r>
      <w:r>
        <w:rPr>
          <w:rFonts w:ascii="AlrightSans-Light"/>
          <w:spacing w:val="-11"/>
        </w:rPr>
        <w:t> </w:t>
      </w:r>
      <w:r>
        <w:rPr>
          <w:rFonts w:ascii="AlrightSans-Light"/>
        </w:rPr>
        <w:t>out</w:t>
      </w:r>
      <w:r>
        <w:rPr>
          <w:rFonts w:ascii="AlrightSans-Light"/>
          <w:spacing w:val="-12"/>
        </w:rPr>
        <w:t> </w:t>
      </w:r>
      <w:r>
        <w:rPr>
          <w:rFonts w:ascii="AlrightSans-Light"/>
        </w:rPr>
        <w:t>its</w:t>
      </w:r>
      <w:r>
        <w:rPr>
          <w:rFonts w:ascii="AlrightSans-Light"/>
          <w:spacing w:val="-11"/>
        </w:rPr>
        <w:t> </w:t>
      </w:r>
      <w:r>
        <w:rPr>
          <w:rFonts w:ascii="AlrightSans-Light"/>
        </w:rPr>
        <w:t>mission</w:t>
      </w:r>
      <w:r>
        <w:rPr>
          <w:rFonts w:ascii="AlrightSans-Light"/>
          <w:spacing w:val="-12"/>
        </w:rPr>
        <w:t> </w:t>
      </w:r>
      <w:r>
        <w:rPr>
          <w:rFonts w:ascii="AlrightSans-Light"/>
        </w:rPr>
        <w:t>to</w:t>
      </w:r>
      <w:r>
        <w:rPr>
          <w:rFonts w:ascii="AlrightSans-Light"/>
          <w:spacing w:val="-11"/>
        </w:rPr>
        <w:t> </w:t>
      </w:r>
      <w:r>
        <w:rPr>
          <w:rFonts w:ascii="AlrightSans-Light"/>
        </w:rPr>
        <w:t>identify,</w:t>
      </w:r>
      <w:r>
        <w:rPr>
          <w:rFonts w:ascii="AlrightSans-Light"/>
          <w:spacing w:val="-12"/>
        </w:rPr>
        <w:t> </w:t>
      </w:r>
      <w:r>
        <w:rPr>
          <w:rFonts w:ascii="AlrightSans-Light"/>
        </w:rPr>
        <w:t>promote,</w:t>
      </w:r>
      <w:r>
        <w:rPr>
          <w:rFonts w:ascii="AlrightSans-Light"/>
          <w:spacing w:val="-11"/>
        </w:rPr>
        <w:t> </w:t>
      </w:r>
      <w:r>
        <w:rPr>
          <w:rFonts w:ascii="AlrightSans-Light"/>
        </w:rPr>
        <w:t>and</w:t>
      </w:r>
      <w:r>
        <w:rPr>
          <w:rFonts w:ascii="AlrightSans-Light"/>
          <w:spacing w:val="-12"/>
        </w:rPr>
        <w:t> </w:t>
      </w:r>
      <w:r>
        <w:rPr>
          <w:rFonts w:ascii="AlrightSans-Light"/>
        </w:rPr>
        <w:t>realise the</w:t>
      </w:r>
      <w:r>
        <w:rPr>
          <w:rFonts w:ascii="AlrightSans-Light"/>
          <w:spacing w:val="-9"/>
        </w:rPr>
        <w:t> </w:t>
      </w:r>
      <w:r>
        <w:rPr>
          <w:rFonts w:ascii="AlrightSans-Light"/>
        </w:rPr>
        <w:t>adoption</w:t>
      </w:r>
      <w:r>
        <w:rPr>
          <w:rFonts w:ascii="AlrightSans-Light"/>
          <w:spacing w:val="-9"/>
        </w:rPr>
        <w:t> </w:t>
      </w:r>
      <w:r>
        <w:rPr>
          <w:rFonts w:ascii="AlrightSans-Light"/>
        </w:rPr>
        <w:t>of</w:t>
      </w:r>
      <w:r>
        <w:rPr>
          <w:rFonts w:ascii="AlrightSans-Light"/>
          <w:spacing w:val="-9"/>
        </w:rPr>
        <w:t> </w:t>
      </w:r>
      <w:r>
        <w:rPr>
          <w:rFonts w:ascii="AlrightSans-Light"/>
        </w:rPr>
        <w:t>best</w:t>
      </w:r>
      <w:r>
        <w:rPr>
          <w:rFonts w:ascii="AlrightSans-Light"/>
          <w:spacing w:val="-9"/>
        </w:rPr>
        <w:t> </w:t>
      </w:r>
      <w:r>
        <w:rPr>
          <w:rFonts w:ascii="AlrightSans-Light"/>
        </w:rPr>
        <w:t>environmental</w:t>
      </w:r>
      <w:r>
        <w:rPr>
          <w:rFonts w:ascii="AlrightSans-Light"/>
          <w:spacing w:val="-9"/>
        </w:rPr>
        <w:t> </w:t>
      </w:r>
      <w:r>
        <w:rPr>
          <w:rFonts w:ascii="AlrightSans-Light"/>
        </w:rPr>
        <w:t>and</w:t>
      </w:r>
      <w:r>
        <w:rPr>
          <w:rFonts w:ascii="AlrightSans-Light"/>
          <w:spacing w:val="-9"/>
        </w:rPr>
        <w:t> </w:t>
      </w:r>
      <w:r>
        <w:rPr>
          <w:rFonts w:ascii="AlrightSans-Light"/>
        </w:rPr>
        <w:t>sustainability</w:t>
      </w:r>
      <w:r>
        <w:rPr>
          <w:rFonts w:ascii="AlrightSans-Light"/>
          <w:spacing w:val="-9"/>
        </w:rPr>
        <w:t> </w:t>
      </w:r>
      <w:r>
        <w:rPr>
          <w:rFonts w:ascii="AlrightSans-Light"/>
        </w:rPr>
        <w:t>practice</w:t>
      </w:r>
      <w:r>
        <w:rPr>
          <w:rFonts w:ascii="AlrightSans-Light"/>
          <w:spacing w:val="-9"/>
        </w:rPr>
        <w:t> </w:t>
      </w:r>
      <w:r>
        <w:rPr>
          <w:rFonts w:ascii="AlrightSans-Light"/>
        </w:rPr>
        <w:t>at</w:t>
      </w:r>
      <w:r>
        <w:rPr>
          <w:rFonts w:ascii="AlrightSans-Light"/>
          <w:spacing w:val="-9"/>
        </w:rPr>
        <w:t> </w:t>
      </w:r>
      <w:r>
        <w:rPr>
          <w:rFonts w:ascii="AlrightSans-Light"/>
        </w:rPr>
        <w:t>all</w:t>
      </w:r>
      <w:r>
        <w:rPr>
          <w:rFonts w:ascii="AlrightSans-Light"/>
          <w:spacing w:val="-9"/>
        </w:rPr>
        <w:t> </w:t>
      </w:r>
      <w:r>
        <w:rPr>
          <w:rFonts w:ascii="AlrightSans-Light"/>
        </w:rPr>
        <w:t>levels</w:t>
      </w:r>
      <w:r>
        <w:rPr>
          <w:rFonts w:ascii="AlrightSans-Light"/>
          <w:spacing w:val="-9"/>
        </w:rPr>
        <w:t> </w:t>
      </w:r>
      <w:r>
        <w:rPr>
          <w:rFonts w:ascii="AlrightSans-Light"/>
        </w:rPr>
        <w:t>of</w:t>
      </w:r>
      <w:r>
        <w:rPr>
          <w:rFonts w:ascii="AlrightSans-Light"/>
          <w:spacing w:val="-9"/>
        </w:rPr>
        <w:t> </w:t>
      </w:r>
      <w:r>
        <w:rPr>
          <w:rFonts w:ascii="AlrightSans-Light"/>
        </w:rPr>
        <w:t>financial institution operations.</w:t>
      </w:r>
    </w:p>
    <w:p>
      <w:pPr>
        <w:pStyle w:val="BodyText"/>
        <w:tabs>
          <w:tab w:pos="5755" w:val="left" w:leader="none"/>
        </w:tabs>
        <w:spacing w:before="130"/>
        <w:ind w:left="270"/>
        <w:jc w:val="both"/>
        <w:rPr>
          <w:rFonts w:ascii="AlrightSans-Light"/>
        </w:rPr>
      </w:pPr>
      <w:hyperlink r:id="rId31">
        <w:r>
          <w:rPr>
            <w:rFonts w:ascii="AlrightSans-Light"/>
          </w:rPr>
          <w:t>More</w:t>
        </w:r>
        <w:r>
          <w:rPr>
            <w:rFonts w:ascii="AlrightSans-Light"/>
            <w:spacing w:val="-7"/>
          </w:rPr>
          <w:t> </w:t>
        </w:r>
        <w:r>
          <w:rPr>
            <w:rFonts w:ascii="AlrightSans-Light"/>
          </w:rPr>
          <w:t>information:</w:t>
        </w:r>
        <w:r>
          <w:rPr>
            <w:rFonts w:ascii="AlrightSans-Light"/>
            <w:spacing w:val="-7"/>
          </w:rPr>
          <w:t> </w:t>
        </w:r>
        <w:r>
          <w:rPr>
            <w:rFonts w:ascii="AlrightSans-Light"/>
            <w:spacing w:val="-2"/>
          </w:rPr>
          <w:t>www.unepfi.org</w:t>
        </w:r>
        <w:r>
          <w:rPr>
            <w:rFonts w:ascii="AlrightSans-Light"/>
          </w:rPr>
          <w:tab/>
        </w:r>
        <w:r>
          <w:rPr>
            <w:rFonts w:ascii="AlrightSans-Light"/>
            <w:position w:val="-6"/>
          </w:rPr>
        </w:r>
      </w:hyperlink>
      <w:r>
        <w:rPr>
          <w:rFonts w:ascii="AlrightSans-Light"/>
          <w:position w:val="-6"/>
        </w:rPr>
        <w:drawing>
          <wp:inline distT="0" distB="0" distL="0" distR="0">
            <wp:extent cx="803249" cy="342849"/>
            <wp:effectExtent l="0" t="0" r="0" b="0"/>
            <wp:docPr id="1" name="image11.png"/>
            <wp:cNvGraphicFramePr>
              <a:graphicFrameLocks noChangeAspect="1"/>
            </wp:cNvGraphicFramePr>
            <a:graphic>
              <a:graphicData uri="http://schemas.openxmlformats.org/drawingml/2006/picture">
                <pic:pic>
                  <pic:nvPicPr>
                    <pic:cNvPr id="2" name="image11.png"/>
                    <pic:cNvPicPr/>
                  </pic:nvPicPr>
                  <pic:blipFill>
                    <a:blip r:embed="rId33" cstate="print"/>
                    <a:stretch>
                      <a:fillRect/>
                    </a:stretch>
                  </pic:blipFill>
                  <pic:spPr>
                    <a:xfrm>
                      <a:off x="0" y="0"/>
                      <a:ext cx="803249" cy="342849"/>
                    </a:xfrm>
                    <a:prstGeom prst="rect">
                      <a:avLst/>
                    </a:prstGeom>
                  </pic:spPr>
                </pic:pic>
              </a:graphicData>
            </a:graphic>
          </wp:inline>
        </w:drawing>
      </w:r>
    </w:p>
    <w:p>
      <w:pPr>
        <w:pStyle w:val="BodyText"/>
        <w:spacing w:before="4"/>
        <w:rPr>
          <w:rFonts w:ascii="AlrightSans-Light"/>
          <w:sz w:val="66"/>
        </w:rPr>
      </w:pPr>
    </w:p>
    <w:p>
      <w:pPr>
        <w:pStyle w:val="BodyText"/>
        <w:ind w:left="270"/>
        <w:jc w:val="both"/>
        <w:rPr>
          <w:rFonts w:ascii="AlrightSans-Medium"/>
        </w:rPr>
      </w:pPr>
      <w:r>
        <w:rPr>
          <w:rFonts w:ascii="AlrightSans-Medium"/>
          <w:color w:val="009FE3"/>
        </w:rPr>
        <w:t>United</w:t>
      </w:r>
      <w:r>
        <w:rPr>
          <w:rFonts w:ascii="AlrightSans-Medium"/>
          <w:color w:val="009FE3"/>
          <w:spacing w:val="-2"/>
        </w:rPr>
        <w:t> </w:t>
      </w:r>
      <w:r>
        <w:rPr>
          <w:rFonts w:ascii="AlrightSans-Medium"/>
          <w:color w:val="009FE3"/>
        </w:rPr>
        <w:t>Nations</w:t>
      </w:r>
      <w:r>
        <w:rPr>
          <w:rFonts w:ascii="AlrightSans-Medium"/>
          <w:color w:val="009FE3"/>
          <w:spacing w:val="-2"/>
        </w:rPr>
        <w:t> </w:t>
      </w:r>
      <w:r>
        <w:rPr>
          <w:rFonts w:ascii="AlrightSans-Medium"/>
          <w:color w:val="009FE3"/>
        </w:rPr>
        <w:t>Global</w:t>
      </w:r>
      <w:r>
        <w:rPr>
          <w:rFonts w:ascii="AlrightSans-Medium"/>
          <w:color w:val="009FE3"/>
          <w:spacing w:val="-1"/>
        </w:rPr>
        <w:t> </w:t>
      </w:r>
      <w:r>
        <w:rPr>
          <w:rFonts w:ascii="AlrightSans-Medium"/>
          <w:color w:val="009FE3"/>
          <w:spacing w:val="-2"/>
        </w:rPr>
        <w:t>Compact</w:t>
      </w:r>
    </w:p>
    <w:p>
      <w:pPr>
        <w:pStyle w:val="BodyText"/>
        <w:rPr>
          <w:rFonts w:ascii="AlrightSans-Medium"/>
        </w:rPr>
      </w:pPr>
    </w:p>
    <w:p>
      <w:pPr>
        <w:pStyle w:val="BodyText"/>
        <w:ind w:left="270" w:right="3789"/>
        <w:jc w:val="both"/>
        <w:rPr>
          <w:rFonts w:ascii="AlrightSans-Light"/>
        </w:rPr>
      </w:pPr>
      <w:r>
        <w:rPr/>
        <w:drawing>
          <wp:anchor distT="0" distB="0" distL="0" distR="0" allowOverlap="1" layoutInCell="1" locked="0" behindDoc="0" simplePos="0" relativeHeight="15752704">
            <wp:simplePos x="0" y="0"/>
            <wp:positionH relativeFrom="page">
              <wp:posOffset>3887999</wp:posOffset>
            </wp:positionH>
            <wp:positionV relativeFrom="paragraph">
              <wp:posOffset>1300943</wp:posOffset>
            </wp:positionV>
            <wp:extent cx="921393" cy="270510"/>
            <wp:effectExtent l="0" t="0" r="0" b="0"/>
            <wp:wrapNone/>
            <wp:docPr id="3" name="image12.png"/>
            <wp:cNvGraphicFramePr>
              <a:graphicFrameLocks noChangeAspect="1"/>
            </wp:cNvGraphicFramePr>
            <a:graphic>
              <a:graphicData uri="http://schemas.openxmlformats.org/drawingml/2006/picture">
                <pic:pic>
                  <pic:nvPicPr>
                    <pic:cNvPr id="4" name="image12.png"/>
                    <pic:cNvPicPr/>
                  </pic:nvPicPr>
                  <pic:blipFill>
                    <a:blip r:embed="rId34" cstate="print"/>
                    <a:stretch>
                      <a:fillRect/>
                    </a:stretch>
                  </pic:blipFill>
                  <pic:spPr>
                    <a:xfrm>
                      <a:off x="0" y="0"/>
                      <a:ext cx="921393" cy="270510"/>
                    </a:xfrm>
                    <a:prstGeom prst="rect">
                      <a:avLst/>
                    </a:prstGeom>
                  </pic:spPr>
                </pic:pic>
              </a:graphicData>
            </a:graphic>
          </wp:anchor>
        </w:drawing>
      </w:r>
      <w:r>
        <w:rPr>
          <w:rFonts w:ascii="AlrightSans-Light"/>
        </w:rPr>
        <w:t>The</w:t>
      </w:r>
      <w:r>
        <w:rPr>
          <w:rFonts w:ascii="AlrightSans-Light"/>
          <w:spacing w:val="-1"/>
        </w:rPr>
        <w:t> </w:t>
      </w:r>
      <w:r>
        <w:rPr>
          <w:rFonts w:ascii="AlrightSans-Light"/>
        </w:rPr>
        <w:t>United</w:t>
      </w:r>
      <w:r>
        <w:rPr>
          <w:rFonts w:ascii="AlrightSans-Light"/>
          <w:spacing w:val="-1"/>
        </w:rPr>
        <w:t> </w:t>
      </w:r>
      <w:r>
        <w:rPr>
          <w:rFonts w:ascii="AlrightSans-Light"/>
        </w:rPr>
        <w:t>Nations</w:t>
      </w:r>
      <w:r>
        <w:rPr>
          <w:rFonts w:ascii="AlrightSans-Light"/>
          <w:spacing w:val="-1"/>
        </w:rPr>
        <w:t> </w:t>
      </w:r>
      <w:r>
        <w:rPr>
          <w:rFonts w:ascii="AlrightSans-Light"/>
        </w:rPr>
        <w:t>Global</w:t>
      </w:r>
      <w:r>
        <w:rPr>
          <w:rFonts w:ascii="AlrightSans-Light"/>
          <w:spacing w:val="-1"/>
        </w:rPr>
        <w:t> </w:t>
      </w:r>
      <w:r>
        <w:rPr>
          <w:rFonts w:ascii="AlrightSans-Light"/>
        </w:rPr>
        <w:t>Compact</w:t>
      </w:r>
      <w:r>
        <w:rPr>
          <w:rFonts w:ascii="AlrightSans-Light"/>
          <w:spacing w:val="-1"/>
        </w:rPr>
        <w:t> </w:t>
      </w:r>
      <w:r>
        <w:rPr>
          <w:rFonts w:ascii="AlrightSans-Light"/>
        </w:rPr>
        <w:t>is</w:t>
      </w:r>
      <w:r>
        <w:rPr>
          <w:rFonts w:ascii="AlrightSans-Light"/>
          <w:spacing w:val="-1"/>
        </w:rPr>
        <w:t> </w:t>
      </w:r>
      <w:r>
        <w:rPr>
          <w:rFonts w:ascii="AlrightSans-Light"/>
        </w:rPr>
        <w:t>a</w:t>
      </w:r>
      <w:r>
        <w:rPr>
          <w:rFonts w:ascii="AlrightSans-Light"/>
          <w:spacing w:val="-1"/>
        </w:rPr>
        <w:t> </w:t>
      </w:r>
      <w:r>
        <w:rPr>
          <w:rFonts w:ascii="AlrightSans-Light"/>
        </w:rPr>
        <w:t>call</w:t>
      </w:r>
      <w:r>
        <w:rPr>
          <w:rFonts w:ascii="AlrightSans-Light"/>
          <w:spacing w:val="-1"/>
        </w:rPr>
        <w:t> </w:t>
      </w:r>
      <w:r>
        <w:rPr>
          <w:rFonts w:ascii="AlrightSans-Light"/>
        </w:rPr>
        <w:t>to</w:t>
      </w:r>
      <w:r>
        <w:rPr>
          <w:rFonts w:ascii="AlrightSans-Light"/>
          <w:spacing w:val="-1"/>
        </w:rPr>
        <w:t> </w:t>
      </w:r>
      <w:r>
        <w:rPr>
          <w:rFonts w:ascii="AlrightSans-Light"/>
        </w:rPr>
        <w:t>companies</w:t>
      </w:r>
      <w:r>
        <w:rPr>
          <w:rFonts w:ascii="AlrightSans-Light"/>
          <w:spacing w:val="-1"/>
        </w:rPr>
        <w:t> </w:t>
      </w:r>
      <w:r>
        <w:rPr>
          <w:rFonts w:ascii="AlrightSans-Light"/>
        </w:rPr>
        <w:t>everywhere</w:t>
      </w:r>
      <w:r>
        <w:rPr>
          <w:rFonts w:ascii="AlrightSans-Light"/>
          <w:spacing w:val="-1"/>
        </w:rPr>
        <w:t> </w:t>
      </w:r>
      <w:r>
        <w:rPr>
          <w:rFonts w:ascii="AlrightSans-Light"/>
        </w:rPr>
        <w:t>to</w:t>
      </w:r>
      <w:r>
        <w:rPr>
          <w:rFonts w:ascii="AlrightSans-Light"/>
          <w:spacing w:val="-1"/>
        </w:rPr>
        <w:t> </w:t>
      </w:r>
      <w:r>
        <w:rPr>
          <w:rFonts w:ascii="AlrightSans-Light"/>
        </w:rPr>
        <w:t>align</w:t>
      </w:r>
      <w:r>
        <w:rPr>
          <w:rFonts w:ascii="AlrightSans-Light"/>
          <w:spacing w:val="-1"/>
        </w:rPr>
        <w:t> </w:t>
      </w:r>
      <w:r>
        <w:rPr>
          <w:rFonts w:ascii="AlrightSans-Light"/>
        </w:rPr>
        <w:t>their operations and strategies with ten universally accepted principles in the areas of human</w:t>
      </w:r>
      <w:r>
        <w:rPr>
          <w:rFonts w:ascii="AlrightSans-Light"/>
          <w:spacing w:val="-5"/>
        </w:rPr>
        <w:t> </w:t>
      </w:r>
      <w:r>
        <w:rPr>
          <w:rFonts w:ascii="AlrightSans-Light"/>
        </w:rPr>
        <w:t>rights,</w:t>
      </w:r>
      <w:r>
        <w:rPr>
          <w:rFonts w:ascii="AlrightSans-Light"/>
          <w:spacing w:val="-5"/>
        </w:rPr>
        <w:t> </w:t>
      </w:r>
      <w:r>
        <w:rPr>
          <w:rFonts w:ascii="AlrightSans-Light"/>
        </w:rPr>
        <w:t>labour,</w:t>
      </w:r>
      <w:r>
        <w:rPr>
          <w:rFonts w:ascii="AlrightSans-Light"/>
          <w:spacing w:val="-5"/>
        </w:rPr>
        <w:t> </w:t>
      </w:r>
      <w:r>
        <w:rPr>
          <w:rFonts w:ascii="AlrightSans-Light"/>
        </w:rPr>
        <w:t>environment</w:t>
      </w:r>
      <w:r>
        <w:rPr>
          <w:rFonts w:ascii="AlrightSans-Light"/>
          <w:spacing w:val="-5"/>
        </w:rPr>
        <w:t> </w:t>
      </w:r>
      <w:r>
        <w:rPr>
          <w:rFonts w:ascii="AlrightSans-Light"/>
        </w:rPr>
        <w:t>and</w:t>
      </w:r>
      <w:r>
        <w:rPr>
          <w:rFonts w:ascii="AlrightSans-Light"/>
          <w:spacing w:val="-5"/>
        </w:rPr>
        <w:t> </w:t>
      </w:r>
      <w:r>
        <w:rPr>
          <w:rFonts w:ascii="AlrightSans-Light"/>
        </w:rPr>
        <w:t>anti-corruption,</w:t>
      </w:r>
      <w:r>
        <w:rPr>
          <w:rFonts w:ascii="AlrightSans-Light"/>
          <w:spacing w:val="-5"/>
        </w:rPr>
        <w:t> </w:t>
      </w:r>
      <w:r>
        <w:rPr>
          <w:rFonts w:ascii="AlrightSans-Light"/>
        </w:rPr>
        <w:t>and</w:t>
      </w:r>
      <w:r>
        <w:rPr>
          <w:rFonts w:ascii="AlrightSans-Light"/>
          <w:spacing w:val="-5"/>
        </w:rPr>
        <w:t> </w:t>
      </w:r>
      <w:r>
        <w:rPr>
          <w:rFonts w:ascii="AlrightSans-Light"/>
        </w:rPr>
        <w:t>to</w:t>
      </w:r>
      <w:r>
        <w:rPr>
          <w:rFonts w:ascii="AlrightSans-Light"/>
          <w:spacing w:val="-5"/>
        </w:rPr>
        <w:t> </w:t>
      </w:r>
      <w:r>
        <w:rPr>
          <w:rFonts w:ascii="AlrightSans-Light"/>
        </w:rPr>
        <w:t>take</w:t>
      </w:r>
      <w:r>
        <w:rPr>
          <w:rFonts w:ascii="AlrightSans-Light"/>
          <w:spacing w:val="-5"/>
        </w:rPr>
        <w:t> </w:t>
      </w:r>
      <w:r>
        <w:rPr>
          <w:rFonts w:ascii="AlrightSans-Light"/>
        </w:rPr>
        <w:t>action</w:t>
      </w:r>
      <w:r>
        <w:rPr>
          <w:rFonts w:ascii="AlrightSans-Light"/>
          <w:spacing w:val="-5"/>
        </w:rPr>
        <w:t> </w:t>
      </w:r>
      <w:r>
        <w:rPr>
          <w:rFonts w:ascii="AlrightSans-Light"/>
        </w:rPr>
        <w:t>in</w:t>
      </w:r>
      <w:r>
        <w:rPr>
          <w:rFonts w:ascii="AlrightSans-Light"/>
          <w:spacing w:val="-5"/>
        </w:rPr>
        <w:t> </w:t>
      </w:r>
      <w:r>
        <w:rPr>
          <w:rFonts w:ascii="AlrightSans-Light"/>
        </w:rPr>
        <w:t>support of UN goals and issues embodied in the Sustainable Development Goals. The UN Global Compact is a leadership platform for the development, implementation and disclosure of responsible corporate practices. Launched in 2000, it is the largest corporate</w:t>
      </w:r>
      <w:r>
        <w:rPr>
          <w:rFonts w:ascii="AlrightSans-Light"/>
          <w:spacing w:val="-2"/>
        </w:rPr>
        <w:t> </w:t>
      </w:r>
      <w:r>
        <w:rPr>
          <w:rFonts w:ascii="AlrightSans-Light"/>
        </w:rPr>
        <w:t>sustainability</w:t>
      </w:r>
      <w:r>
        <w:rPr>
          <w:rFonts w:ascii="AlrightSans-Light"/>
          <w:spacing w:val="-2"/>
        </w:rPr>
        <w:t> </w:t>
      </w:r>
      <w:r>
        <w:rPr>
          <w:rFonts w:ascii="AlrightSans-Light"/>
        </w:rPr>
        <w:t>initiative</w:t>
      </w:r>
      <w:r>
        <w:rPr>
          <w:rFonts w:ascii="AlrightSans-Light"/>
          <w:spacing w:val="-2"/>
        </w:rPr>
        <w:t> </w:t>
      </w:r>
      <w:r>
        <w:rPr>
          <w:rFonts w:ascii="AlrightSans-Light"/>
        </w:rPr>
        <w:t>in</w:t>
      </w:r>
      <w:r>
        <w:rPr>
          <w:rFonts w:ascii="AlrightSans-Light"/>
          <w:spacing w:val="-2"/>
        </w:rPr>
        <w:t> </w:t>
      </w:r>
      <w:r>
        <w:rPr>
          <w:rFonts w:ascii="AlrightSans-Light"/>
        </w:rPr>
        <w:t>the</w:t>
      </w:r>
      <w:r>
        <w:rPr>
          <w:rFonts w:ascii="AlrightSans-Light"/>
          <w:spacing w:val="-2"/>
        </w:rPr>
        <w:t> </w:t>
      </w:r>
      <w:r>
        <w:rPr>
          <w:rFonts w:ascii="AlrightSans-Light"/>
        </w:rPr>
        <w:t>world,</w:t>
      </w:r>
      <w:r>
        <w:rPr>
          <w:rFonts w:ascii="AlrightSans-Light"/>
          <w:spacing w:val="-2"/>
        </w:rPr>
        <w:t> </w:t>
      </w:r>
      <w:r>
        <w:rPr>
          <w:rFonts w:ascii="AlrightSans-Light"/>
        </w:rPr>
        <w:t>with</w:t>
      </w:r>
      <w:r>
        <w:rPr>
          <w:rFonts w:ascii="AlrightSans-Light"/>
          <w:spacing w:val="-2"/>
        </w:rPr>
        <w:t> </w:t>
      </w:r>
      <w:r>
        <w:rPr>
          <w:rFonts w:ascii="AlrightSans-Light"/>
        </w:rPr>
        <w:t>more</w:t>
      </w:r>
      <w:r>
        <w:rPr>
          <w:rFonts w:ascii="AlrightSans-Light"/>
          <w:spacing w:val="-2"/>
        </w:rPr>
        <w:t> </w:t>
      </w:r>
      <w:r>
        <w:rPr>
          <w:rFonts w:ascii="AlrightSans-Light"/>
        </w:rPr>
        <w:t>than</w:t>
      </w:r>
      <w:r>
        <w:rPr>
          <w:rFonts w:ascii="AlrightSans-Light"/>
          <w:spacing w:val="-2"/>
        </w:rPr>
        <w:t> </w:t>
      </w:r>
      <w:r>
        <w:rPr>
          <w:rFonts w:ascii="AlrightSans-Light"/>
        </w:rPr>
        <w:t>8,800</w:t>
      </w:r>
      <w:r>
        <w:rPr>
          <w:rFonts w:ascii="AlrightSans-Light"/>
          <w:spacing w:val="-2"/>
        </w:rPr>
        <w:t> </w:t>
      </w:r>
      <w:r>
        <w:rPr>
          <w:rFonts w:ascii="AlrightSans-Light"/>
        </w:rPr>
        <w:t>companies</w:t>
      </w:r>
      <w:r>
        <w:rPr>
          <w:rFonts w:ascii="AlrightSans-Light"/>
          <w:spacing w:val="-2"/>
        </w:rPr>
        <w:t> </w:t>
      </w:r>
      <w:r>
        <w:rPr>
          <w:rFonts w:ascii="AlrightSans-Light"/>
        </w:rPr>
        <w:t>and 4,000</w:t>
      </w:r>
      <w:r>
        <w:rPr>
          <w:rFonts w:ascii="AlrightSans-Light"/>
          <w:spacing w:val="-9"/>
        </w:rPr>
        <w:t> </w:t>
      </w:r>
      <w:r>
        <w:rPr>
          <w:rFonts w:ascii="AlrightSans-Light"/>
        </w:rPr>
        <w:t>non-business</w:t>
      </w:r>
      <w:r>
        <w:rPr>
          <w:rFonts w:ascii="AlrightSans-Light"/>
          <w:spacing w:val="-9"/>
        </w:rPr>
        <w:t> </w:t>
      </w:r>
      <w:r>
        <w:rPr>
          <w:rFonts w:ascii="AlrightSans-Light"/>
        </w:rPr>
        <w:t>signatories</w:t>
      </w:r>
      <w:r>
        <w:rPr>
          <w:rFonts w:ascii="AlrightSans-Light"/>
          <w:spacing w:val="-9"/>
        </w:rPr>
        <w:t> </w:t>
      </w:r>
      <w:r>
        <w:rPr>
          <w:rFonts w:ascii="AlrightSans-Light"/>
        </w:rPr>
        <w:t>based</w:t>
      </w:r>
      <w:r>
        <w:rPr>
          <w:rFonts w:ascii="AlrightSans-Light"/>
          <w:spacing w:val="-9"/>
        </w:rPr>
        <w:t> </w:t>
      </w:r>
      <w:r>
        <w:rPr>
          <w:rFonts w:ascii="AlrightSans-Light"/>
        </w:rPr>
        <w:t>in</w:t>
      </w:r>
      <w:r>
        <w:rPr>
          <w:rFonts w:ascii="AlrightSans-Light"/>
          <w:spacing w:val="-9"/>
        </w:rPr>
        <w:t> </w:t>
      </w:r>
      <w:r>
        <w:rPr>
          <w:rFonts w:ascii="AlrightSans-Light"/>
        </w:rPr>
        <w:t>over</w:t>
      </w:r>
      <w:r>
        <w:rPr>
          <w:rFonts w:ascii="AlrightSans-Light"/>
          <w:spacing w:val="-9"/>
        </w:rPr>
        <w:t> </w:t>
      </w:r>
      <w:r>
        <w:rPr>
          <w:rFonts w:ascii="AlrightSans-Light"/>
        </w:rPr>
        <w:t>160</w:t>
      </w:r>
      <w:r>
        <w:rPr>
          <w:rFonts w:ascii="AlrightSans-Light"/>
          <w:spacing w:val="-9"/>
        </w:rPr>
        <w:t> </w:t>
      </w:r>
      <w:r>
        <w:rPr>
          <w:rFonts w:ascii="AlrightSans-Light"/>
        </w:rPr>
        <w:t>countries,</w:t>
      </w:r>
      <w:r>
        <w:rPr>
          <w:rFonts w:ascii="AlrightSans-Light"/>
          <w:spacing w:val="-9"/>
        </w:rPr>
        <w:t> </w:t>
      </w:r>
      <w:r>
        <w:rPr>
          <w:rFonts w:ascii="AlrightSans-Light"/>
        </w:rPr>
        <w:t>and</w:t>
      </w:r>
      <w:r>
        <w:rPr>
          <w:rFonts w:ascii="AlrightSans-Light"/>
          <w:spacing w:val="-9"/>
        </w:rPr>
        <w:t> </w:t>
      </w:r>
      <w:r>
        <w:rPr>
          <w:rFonts w:ascii="AlrightSans-Light"/>
        </w:rPr>
        <w:t>more</w:t>
      </w:r>
      <w:r>
        <w:rPr>
          <w:rFonts w:ascii="AlrightSans-Light"/>
          <w:spacing w:val="-9"/>
        </w:rPr>
        <w:t> </w:t>
      </w:r>
      <w:r>
        <w:rPr>
          <w:rFonts w:ascii="AlrightSans-Light"/>
        </w:rPr>
        <w:t>than</w:t>
      </w:r>
      <w:r>
        <w:rPr>
          <w:rFonts w:ascii="AlrightSans-Light"/>
          <w:spacing w:val="-9"/>
        </w:rPr>
        <w:t> </w:t>
      </w:r>
      <w:r>
        <w:rPr>
          <w:rFonts w:ascii="AlrightSans-Light"/>
        </w:rPr>
        <w:t>80</w:t>
      </w:r>
      <w:r>
        <w:rPr>
          <w:rFonts w:ascii="AlrightSans-Light"/>
          <w:spacing w:val="-9"/>
        </w:rPr>
        <w:t> </w:t>
      </w:r>
      <w:r>
        <w:rPr>
          <w:rFonts w:ascii="AlrightSans-Light"/>
        </w:rPr>
        <w:t>Local </w:t>
      </w:r>
      <w:r>
        <w:rPr>
          <w:rFonts w:ascii="AlrightSans-Light"/>
          <w:spacing w:val="-2"/>
        </w:rPr>
        <w:t>Networks.</w:t>
      </w:r>
    </w:p>
    <w:p>
      <w:pPr>
        <w:pStyle w:val="BodyText"/>
        <w:rPr>
          <w:rFonts w:ascii="AlrightSans-Light"/>
        </w:rPr>
      </w:pPr>
    </w:p>
    <w:p>
      <w:pPr>
        <w:pStyle w:val="BodyText"/>
        <w:ind w:left="270"/>
        <w:jc w:val="both"/>
        <w:rPr>
          <w:rFonts w:ascii="AlrightSans-Light"/>
        </w:rPr>
      </w:pPr>
      <w:hyperlink r:id="rId32">
        <w:r>
          <w:rPr>
            <w:rFonts w:ascii="AlrightSans-Light"/>
          </w:rPr>
          <w:t>More</w:t>
        </w:r>
        <w:r>
          <w:rPr>
            <w:rFonts w:ascii="AlrightSans-Light"/>
            <w:spacing w:val="-7"/>
          </w:rPr>
          <w:t> </w:t>
        </w:r>
        <w:r>
          <w:rPr>
            <w:rFonts w:ascii="AlrightSans-Light"/>
          </w:rPr>
          <w:t>information:</w:t>
        </w:r>
        <w:r>
          <w:rPr>
            <w:rFonts w:ascii="AlrightSans-Light"/>
            <w:spacing w:val="-7"/>
          </w:rPr>
          <w:t> </w:t>
        </w:r>
        <w:r>
          <w:rPr>
            <w:rFonts w:ascii="AlrightSans-Light"/>
            <w:spacing w:val="-2"/>
          </w:rPr>
          <w:t>www.unglobalcompact.org</w:t>
        </w:r>
      </w:hyperlink>
    </w:p>
    <w:sectPr>
      <w:pgSz w:w="11910" w:h="16840"/>
      <w:pgMar w:top="1360" w:bottom="280" w:left="58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lrightSans-Medium">
    <w:altName w:val="AlrightSans-Medium"/>
    <w:charset w:val="0"/>
    <w:family w:val="roman"/>
    <w:pitch w:val="variable"/>
  </w:font>
  <w:font w:name="AlrightSans-Light">
    <w:altName w:val="AlrightSans-Light"/>
    <w:charset w:val="0"/>
    <w:family w:val="roman"/>
    <w:pitch w:val="variable"/>
  </w:font>
  <w:font w:name="AlrightSans-Bold">
    <w:altName w:val="AlrightSans-Bold"/>
    <w:charset w:val="0"/>
    <w:family w:val="roman"/>
    <w:pitch w:val="variable"/>
  </w:font>
  <w:font w:name="AlrightSans-RegularItalic">
    <w:altName w:val="AlrightSans-RegularItalic"/>
    <w:charset w:val="0"/>
    <w:family w:val="roman"/>
    <w:pitch w:val="variable"/>
  </w:font>
  <w:font w:name="Alright Sans">
    <w:altName w:val="Alright Sans"/>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28" w:hanging="229"/>
        <w:jc w:val="right"/>
      </w:pPr>
      <w:rPr>
        <w:rFonts w:hint="default" w:ascii="AlrightSans-Medium" w:hAnsi="AlrightSans-Medium" w:eastAsia="AlrightSans-Medium" w:cs="AlrightSans-Medium"/>
        <w:b w:val="0"/>
        <w:bCs w:val="0"/>
        <w:i w:val="0"/>
        <w:iCs w:val="0"/>
        <w:color w:val="009FE3"/>
        <w:w w:val="102"/>
        <w:sz w:val="26"/>
        <w:szCs w:val="26"/>
        <w:lang w:val="en-US" w:eastAsia="en-US" w:bidi="ar-SA"/>
      </w:rPr>
    </w:lvl>
    <w:lvl w:ilvl="1">
      <w:start w:val="1"/>
      <w:numFmt w:val="decimal"/>
      <w:lvlText w:val="%1.%2"/>
      <w:lvlJc w:val="left"/>
      <w:pPr>
        <w:ind w:left="440" w:hanging="341"/>
        <w:jc w:val="left"/>
      </w:pPr>
      <w:rPr>
        <w:rFonts w:hint="default" w:ascii="AlrightSans-Bold" w:hAnsi="AlrightSans-Bold" w:eastAsia="AlrightSans-Bold" w:cs="AlrightSans-Bold"/>
        <w:b w:val="0"/>
        <w:bCs w:val="0"/>
        <w:i w:val="0"/>
        <w:iCs w:val="0"/>
        <w:spacing w:val="-8"/>
        <w:w w:val="100"/>
        <w:sz w:val="18"/>
        <w:szCs w:val="18"/>
        <w:lang w:val="en-US" w:eastAsia="en-US" w:bidi="ar-SA"/>
      </w:rPr>
    </w:lvl>
    <w:lvl w:ilvl="2">
      <w:start w:val="1"/>
      <w:numFmt w:val="decimal"/>
      <w:lvlText w:val="%1.%2.%3"/>
      <w:lvlJc w:val="left"/>
      <w:pPr>
        <w:ind w:left="954" w:hanging="675"/>
        <w:jc w:val="left"/>
      </w:pPr>
      <w:rPr>
        <w:rFonts w:hint="default" w:ascii="AlrightSans-Bold" w:hAnsi="AlrightSans-Bold" w:eastAsia="AlrightSans-Bold" w:cs="AlrightSans-Bold"/>
        <w:b w:val="0"/>
        <w:bCs w:val="0"/>
        <w:i w:val="0"/>
        <w:iCs w:val="0"/>
        <w:spacing w:val="-8"/>
        <w:w w:val="100"/>
        <w:sz w:val="18"/>
        <w:szCs w:val="18"/>
        <w:lang w:val="en-US" w:eastAsia="en-US" w:bidi="ar-SA"/>
      </w:rPr>
    </w:lvl>
    <w:lvl w:ilvl="3">
      <w:start w:val="0"/>
      <w:numFmt w:val="bullet"/>
      <w:lvlText w:val="•"/>
      <w:lvlJc w:val="left"/>
      <w:pPr>
        <w:ind w:left="960" w:hanging="675"/>
      </w:pPr>
      <w:rPr>
        <w:rFonts w:hint="default"/>
        <w:lang w:val="en-US" w:eastAsia="en-US" w:bidi="ar-SA"/>
      </w:rPr>
    </w:lvl>
    <w:lvl w:ilvl="4">
      <w:start w:val="0"/>
      <w:numFmt w:val="bullet"/>
      <w:lvlText w:val="•"/>
      <w:lvlJc w:val="left"/>
      <w:pPr>
        <w:ind w:left="794" w:hanging="675"/>
      </w:pPr>
      <w:rPr>
        <w:rFonts w:hint="default"/>
        <w:lang w:val="en-US" w:eastAsia="en-US" w:bidi="ar-SA"/>
      </w:rPr>
    </w:lvl>
    <w:lvl w:ilvl="5">
      <w:start w:val="0"/>
      <w:numFmt w:val="bullet"/>
      <w:lvlText w:val="•"/>
      <w:lvlJc w:val="left"/>
      <w:pPr>
        <w:ind w:left="628" w:hanging="675"/>
      </w:pPr>
      <w:rPr>
        <w:rFonts w:hint="default"/>
        <w:lang w:val="en-US" w:eastAsia="en-US" w:bidi="ar-SA"/>
      </w:rPr>
    </w:lvl>
    <w:lvl w:ilvl="6">
      <w:start w:val="0"/>
      <w:numFmt w:val="bullet"/>
      <w:lvlText w:val="•"/>
      <w:lvlJc w:val="left"/>
      <w:pPr>
        <w:ind w:left="463" w:hanging="675"/>
      </w:pPr>
      <w:rPr>
        <w:rFonts w:hint="default"/>
        <w:lang w:val="en-US" w:eastAsia="en-US" w:bidi="ar-SA"/>
      </w:rPr>
    </w:lvl>
    <w:lvl w:ilvl="7">
      <w:start w:val="0"/>
      <w:numFmt w:val="bullet"/>
      <w:lvlText w:val="•"/>
      <w:lvlJc w:val="left"/>
      <w:pPr>
        <w:ind w:left="297" w:hanging="675"/>
      </w:pPr>
      <w:rPr>
        <w:rFonts w:hint="default"/>
        <w:lang w:val="en-US" w:eastAsia="en-US" w:bidi="ar-SA"/>
      </w:rPr>
    </w:lvl>
    <w:lvl w:ilvl="8">
      <w:start w:val="0"/>
      <w:numFmt w:val="bullet"/>
      <w:lvlText w:val="•"/>
      <w:lvlJc w:val="left"/>
      <w:pPr>
        <w:ind w:left="131" w:hanging="675"/>
      </w:pPr>
      <w:rPr>
        <w:rFonts w:hint="default"/>
        <w:lang w:val="en-US" w:eastAsia="en-US" w:bidi="ar-SA"/>
      </w:rPr>
    </w:lvl>
  </w:abstractNum>
  <w:abstractNum w:abstractNumId="0">
    <w:multiLevelType w:val="hybridMultilevel"/>
    <w:lvl w:ilvl="0">
      <w:start w:val="0"/>
      <w:numFmt w:val="bullet"/>
      <w:lvlText w:val="■"/>
      <w:lvlJc w:val="left"/>
      <w:pPr>
        <w:ind w:left="460" w:hanging="360"/>
      </w:pPr>
      <w:rPr>
        <w:rFonts w:hint="default" w:ascii="Alright Sans" w:hAnsi="Alright Sans" w:eastAsia="Alright Sans" w:cs="Alright Sans"/>
        <w:b w:val="0"/>
        <w:bCs w:val="0"/>
        <w:i w:val="0"/>
        <w:iCs w:val="0"/>
        <w:color w:val="00489A"/>
        <w:w w:val="100"/>
        <w:position w:val="2"/>
        <w:sz w:val="10"/>
        <w:szCs w:val="10"/>
        <w:lang w:val="en-US" w:eastAsia="en-US" w:bidi="ar-SA"/>
      </w:rPr>
    </w:lvl>
    <w:lvl w:ilvl="1">
      <w:start w:val="0"/>
      <w:numFmt w:val="bullet"/>
      <w:lvlText w:val="•"/>
      <w:lvlJc w:val="left"/>
      <w:pPr>
        <w:ind w:left="929" w:hanging="360"/>
      </w:pPr>
      <w:rPr>
        <w:rFonts w:hint="default"/>
        <w:lang w:val="en-US" w:eastAsia="en-US" w:bidi="ar-SA"/>
      </w:rPr>
    </w:lvl>
    <w:lvl w:ilvl="2">
      <w:start w:val="0"/>
      <w:numFmt w:val="bullet"/>
      <w:lvlText w:val="•"/>
      <w:lvlJc w:val="left"/>
      <w:pPr>
        <w:ind w:left="1399" w:hanging="360"/>
      </w:pPr>
      <w:rPr>
        <w:rFonts w:hint="default"/>
        <w:lang w:val="en-US" w:eastAsia="en-US" w:bidi="ar-SA"/>
      </w:rPr>
    </w:lvl>
    <w:lvl w:ilvl="3">
      <w:start w:val="0"/>
      <w:numFmt w:val="bullet"/>
      <w:lvlText w:val="•"/>
      <w:lvlJc w:val="left"/>
      <w:pPr>
        <w:ind w:left="1869" w:hanging="360"/>
      </w:pPr>
      <w:rPr>
        <w:rFonts w:hint="default"/>
        <w:lang w:val="en-US" w:eastAsia="en-US" w:bidi="ar-SA"/>
      </w:rPr>
    </w:lvl>
    <w:lvl w:ilvl="4">
      <w:start w:val="0"/>
      <w:numFmt w:val="bullet"/>
      <w:lvlText w:val="•"/>
      <w:lvlJc w:val="left"/>
      <w:pPr>
        <w:ind w:left="2339" w:hanging="360"/>
      </w:pPr>
      <w:rPr>
        <w:rFonts w:hint="default"/>
        <w:lang w:val="en-US" w:eastAsia="en-US" w:bidi="ar-SA"/>
      </w:rPr>
    </w:lvl>
    <w:lvl w:ilvl="5">
      <w:start w:val="0"/>
      <w:numFmt w:val="bullet"/>
      <w:lvlText w:val="•"/>
      <w:lvlJc w:val="left"/>
      <w:pPr>
        <w:ind w:left="2809" w:hanging="360"/>
      </w:pPr>
      <w:rPr>
        <w:rFonts w:hint="default"/>
        <w:lang w:val="en-US" w:eastAsia="en-US" w:bidi="ar-SA"/>
      </w:rPr>
    </w:lvl>
    <w:lvl w:ilvl="6">
      <w:start w:val="0"/>
      <w:numFmt w:val="bullet"/>
      <w:lvlText w:val="•"/>
      <w:lvlJc w:val="left"/>
      <w:pPr>
        <w:ind w:left="3278" w:hanging="360"/>
      </w:pPr>
      <w:rPr>
        <w:rFonts w:hint="default"/>
        <w:lang w:val="en-US" w:eastAsia="en-US" w:bidi="ar-SA"/>
      </w:rPr>
    </w:lvl>
    <w:lvl w:ilvl="7">
      <w:start w:val="0"/>
      <w:numFmt w:val="bullet"/>
      <w:lvlText w:val="•"/>
      <w:lvlJc w:val="left"/>
      <w:pPr>
        <w:ind w:left="3748" w:hanging="360"/>
      </w:pPr>
      <w:rPr>
        <w:rFonts w:hint="default"/>
        <w:lang w:val="en-US" w:eastAsia="en-US" w:bidi="ar-SA"/>
      </w:rPr>
    </w:lvl>
    <w:lvl w:ilvl="8">
      <w:start w:val="0"/>
      <w:numFmt w:val="bullet"/>
      <w:lvlText w:val="•"/>
      <w:lvlJc w:val="left"/>
      <w:pPr>
        <w:ind w:left="4218"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lrightSans-RegularItalic" w:hAnsi="AlrightSans-RegularItalic" w:eastAsia="AlrightSans-RegularItalic" w:cs="AlrightSans-RegularItalic"/>
      <w:lang w:val="en-US" w:eastAsia="en-US" w:bidi="ar-SA"/>
    </w:rPr>
  </w:style>
  <w:style w:styleId="BodyText" w:type="paragraph">
    <w:name w:val="Body Text"/>
    <w:basedOn w:val="Normal"/>
    <w:uiPriority w:val="1"/>
    <w:qFormat/>
    <w:pPr/>
    <w:rPr>
      <w:rFonts w:ascii="Alright Sans" w:hAnsi="Alright Sans" w:eastAsia="Alright Sans" w:cs="Alright Sans"/>
      <w:sz w:val="18"/>
      <w:szCs w:val="18"/>
      <w:lang w:val="en-US" w:eastAsia="en-US" w:bidi="ar-SA"/>
    </w:rPr>
  </w:style>
  <w:style w:styleId="Heading1" w:type="paragraph">
    <w:name w:val="Heading 1"/>
    <w:basedOn w:val="Normal"/>
    <w:uiPriority w:val="1"/>
    <w:qFormat/>
    <w:pPr>
      <w:spacing w:before="267"/>
      <w:ind w:left="100"/>
      <w:outlineLvl w:val="1"/>
    </w:pPr>
    <w:rPr>
      <w:rFonts w:ascii="AlrightSans-Medium" w:hAnsi="AlrightSans-Medium" w:eastAsia="AlrightSans-Medium" w:cs="AlrightSans-Medium"/>
      <w:sz w:val="48"/>
      <w:szCs w:val="48"/>
      <w:lang w:val="en-US" w:eastAsia="en-US" w:bidi="ar-SA"/>
    </w:rPr>
  </w:style>
  <w:style w:styleId="Heading2" w:type="paragraph">
    <w:name w:val="Heading 2"/>
    <w:basedOn w:val="Normal"/>
    <w:uiPriority w:val="1"/>
    <w:qFormat/>
    <w:pPr>
      <w:spacing w:before="163"/>
      <w:ind w:left="100"/>
      <w:outlineLvl w:val="2"/>
    </w:pPr>
    <w:rPr>
      <w:rFonts w:ascii="AlrightSans-Medium" w:hAnsi="AlrightSans-Medium" w:eastAsia="AlrightSans-Medium" w:cs="AlrightSans-Medium"/>
      <w:sz w:val="26"/>
      <w:szCs w:val="26"/>
      <w:lang w:val="en-US" w:eastAsia="en-US" w:bidi="ar-SA"/>
    </w:rPr>
  </w:style>
  <w:style w:styleId="Heading3" w:type="paragraph">
    <w:name w:val="Heading 3"/>
    <w:basedOn w:val="Normal"/>
    <w:uiPriority w:val="1"/>
    <w:qFormat/>
    <w:pPr>
      <w:ind w:left="270"/>
      <w:outlineLvl w:val="3"/>
    </w:pPr>
    <w:rPr>
      <w:rFonts w:ascii="AlrightSans-Medium" w:hAnsi="AlrightSans-Medium" w:eastAsia="AlrightSans-Medium" w:cs="AlrightSans-Medium"/>
      <w:sz w:val="20"/>
      <w:szCs w:val="20"/>
      <w:lang w:val="en-US" w:eastAsia="en-US" w:bidi="ar-SA"/>
    </w:rPr>
  </w:style>
  <w:style w:styleId="Title" w:type="paragraph">
    <w:name w:val="Title"/>
    <w:basedOn w:val="Normal"/>
    <w:uiPriority w:val="1"/>
    <w:qFormat/>
    <w:pPr>
      <w:ind w:left="284"/>
    </w:pPr>
    <w:rPr>
      <w:rFonts w:ascii="Alright Sans" w:hAnsi="Alright Sans" w:eastAsia="Alright Sans" w:cs="Alright Sans"/>
      <w:sz w:val="56"/>
      <w:szCs w:val="56"/>
      <w:lang w:val="en-US" w:eastAsia="en-US" w:bidi="ar-SA"/>
    </w:rPr>
  </w:style>
  <w:style w:styleId="ListParagraph" w:type="paragraph">
    <w:name w:val="List Paragraph"/>
    <w:basedOn w:val="Normal"/>
    <w:uiPriority w:val="1"/>
    <w:qFormat/>
    <w:pPr>
      <w:ind w:left="440" w:hanging="341"/>
    </w:pPr>
    <w:rPr>
      <w:rFonts w:ascii="AlrightSans-Bold" w:hAnsi="AlrightSans-Bold" w:eastAsia="AlrightSans-Bold" w:cs="AlrightSans-Bold"/>
      <w:lang w:val="en-US" w:eastAsia="en-US" w:bidi="ar-SA"/>
    </w:rPr>
  </w:style>
  <w:style w:styleId="TableParagraph" w:type="paragraph">
    <w:name w:val="Table Paragraph"/>
    <w:basedOn w:val="Normal"/>
    <w:uiPriority w:val="1"/>
    <w:qFormat/>
    <w:pPr>
      <w:spacing w:before="39"/>
      <w:ind w:left="79"/>
    </w:pPr>
    <w:rPr>
      <w:rFonts w:ascii="AlrightSans-Bold" w:hAnsi="AlrightSans-Bold" w:eastAsia="AlrightSans-Bold" w:cs="AlrightSans-Bold"/>
      <w:lang w:val="en-US" w:eastAsia="en-US" w:bidi="ar-SA"/>
    </w:rPr>
  </w:style>
</w:styles>
</file>

<file path=word/_rels/document.xml.rels><?xml version="1.0" encoding="UTF-8" standalone="yes"?>
<Relationships xmlns="http://schemas.openxmlformats.org/package/2006/relationships"><Relationship Id="rId13" Type="http://schemas.openxmlformats.org/officeDocument/2006/relationships/hyperlink" Target="https://www.unpri.org/reporting-and-assessment/reporting-framework-glossary/6937.article" TargetMode="External"/><Relationship Id="rId18" Type="http://schemas.openxmlformats.org/officeDocument/2006/relationships/hyperlink" Target="https://www.unpri.org/reporting-and-assessment/investor-reporting-guidance/5373.article" TargetMode="External"/><Relationship Id="rId26" Type="http://schemas.openxmlformats.org/officeDocument/2006/relationships/image" Target="media/image7.png"/><Relationship Id="rId21" Type="http://schemas.openxmlformats.org/officeDocument/2006/relationships/hyperlink" Target="https://www.unpri.org/signatory-resources/advisory-committees-and-working-groups/320.article#Asset_owner_Technical_Advisory_Committee" TargetMode="External"/><Relationship Id="rId34" Type="http://schemas.openxmlformats.org/officeDocument/2006/relationships/image" Target="media/image12.png"/><Relationship Id="rId7" Type="http://schemas.openxmlformats.org/officeDocument/2006/relationships/image" Target="media/image3.png"/><Relationship Id="rId12" Type="http://schemas.openxmlformats.org/officeDocument/2006/relationships/hyperlink" Target="https://www.unpri.org/asset-owner-ddqs/diversity-equity-and-inclusion-ddq-for-institutional-investors/10027.article" TargetMode="External"/><Relationship Id="rId17" Type="http://schemas.openxmlformats.org/officeDocument/2006/relationships/hyperlink" Target="https://www.unpri.org/reporting-and-assessment/reporting-framework-glossary/6937.article#three" TargetMode="External"/><Relationship Id="rId25" Type="http://schemas.openxmlformats.org/officeDocument/2006/relationships/hyperlink" Target="https://www.unpri.org/signatory-resources/advisory-committees-and-working-groups/320.article#Subsovereign_Debt_Advisory_Committee" TargetMode="External"/><Relationship Id="rId33" Type="http://schemas.openxmlformats.org/officeDocument/2006/relationships/image" Target="media/image11.png"/><Relationship Id="rId38" Type="http://schemas.openxmlformats.org/officeDocument/2006/relationships/customXml" Target="../customXml/item3.xml"/><Relationship Id="rId2" Type="http://schemas.openxmlformats.org/officeDocument/2006/relationships/fontTable" Target="fontTable.xml"/><Relationship Id="rId16" Type="http://schemas.openxmlformats.org/officeDocument/2006/relationships/hyperlink" Target="https://www.unpri.org/reporting-and-assessment/reporting-framework-glossary/6937.article#two" TargetMode="External"/><Relationship Id="rId20" Type="http://schemas.openxmlformats.org/officeDocument/2006/relationships/hyperlink" Target="https://eur-lex.europa.eu/legal-content/EN/TXT/?uri=celex%3A32019R2088" TargetMode="External"/><Relationship Id="rId29"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unpri.org/private-debt/responsible-investment-ddq-for-private-debt-investors/4071.article" TargetMode="External"/><Relationship Id="rId24" Type="http://schemas.openxmlformats.org/officeDocument/2006/relationships/hyperlink" Target="https://www.unpri.org/signatory-resources/advisory-committees-and-working-groups/320.article#sovereign_debt_advisory_committee" TargetMode="External"/><Relationship Id="rId32" Type="http://schemas.openxmlformats.org/officeDocument/2006/relationships/hyperlink" Target="https://www.unglobalcompact.org/" TargetMode="External"/><Relationship Id="rId37" Type="http://schemas.openxmlformats.org/officeDocument/2006/relationships/customXml" Target="../customXml/item2.xml"/><Relationship Id="rId5" Type="http://schemas.openxmlformats.org/officeDocument/2006/relationships/image" Target="media/image1.png"/><Relationship Id="rId15" Type="http://schemas.openxmlformats.org/officeDocument/2006/relationships/hyperlink" Target="https://www.unpri.org/reporting-and-assessment/reporting-framework-glossary/6937.article#one" TargetMode="External"/><Relationship Id="rId23" Type="http://schemas.openxmlformats.org/officeDocument/2006/relationships/hyperlink" Target="https://www.unpri.org/signatory-resources/advisory-committees-and-working-groups/320.article#Securitised_Products_Advisory_Committee" TargetMode="External"/><Relationship Id="rId28" Type="http://schemas.openxmlformats.org/officeDocument/2006/relationships/image" Target="media/image9.png"/><Relationship Id="rId36" Type="http://schemas.openxmlformats.org/officeDocument/2006/relationships/customXml" Target="../customXml/item1.xml"/><Relationship Id="rId10" Type="http://schemas.openxmlformats.org/officeDocument/2006/relationships/image" Target="media/image6.png"/><Relationship Id="rId19" Type="http://schemas.openxmlformats.org/officeDocument/2006/relationships/hyperlink" Target="https://www.cfainstitute.org/en/ethics-standards/codes/esg-standards" TargetMode="External"/><Relationship Id="rId31" Type="http://schemas.openxmlformats.org/officeDocument/2006/relationships/hyperlink" Target="https://www.unepfi.org/" TargetMode="Externa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hyperlink" Target="mailto:assetowners@unpri.org" TargetMode="External"/><Relationship Id="rId22" Type="http://schemas.openxmlformats.org/officeDocument/2006/relationships/hyperlink" Target="https://www.unpri.org/signatory-resources/advisory-committees-and-working-groups/320.article#Credit_Risk_and_Ratings_Advisory_Committee" TargetMode="External"/><Relationship Id="rId27" Type="http://schemas.openxmlformats.org/officeDocument/2006/relationships/image" Target="media/image8.png"/><Relationship Id="rId30" Type="http://schemas.openxmlformats.org/officeDocument/2006/relationships/hyperlink" Target="http://www.unpri.org/" TargetMode="External"/><Relationship Id="rId35" Type="http://schemas.openxmlformats.org/officeDocument/2006/relationships/numbering" Target="numbering.xml"/><Relationship Id="rId8" Type="http://schemas.openxmlformats.org/officeDocument/2006/relationships/image" Target="media/image4.png"/><Relationship Id="rId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D5CBA33F9C0245946CBDE8680B1BE0" ma:contentTypeVersion="14" ma:contentTypeDescription="Create a new document." ma:contentTypeScope="" ma:versionID="e086fe37d25bbe6f39ae7dc53c03248a">
  <xsd:schema xmlns:xsd="http://www.w3.org/2001/XMLSchema" xmlns:xs="http://www.w3.org/2001/XMLSchema" xmlns:p="http://schemas.microsoft.com/office/2006/metadata/properties" xmlns:ns2="c040cb64-7f6b-4365-a7f6-c3c6d88ae944" xmlns:ns3="d1f2cb5e-90ed-446c-b55a-c8efd3225fcc" targetNamespace="http://schemas.microsoft.com/office/2006/metadata/properties" ma:root="true" ma:fieldsID="0a25c36bdc5711fde3aee70c0491ff26" ns2:_="" ns3:_="">
    <xsd:import namespace="c040cb64-7f6b-4365-a7f6-c3c6d88ae944"/>
    <xsd:import namespace="d1f2cb5e-90ed-446c-b55a-c8efd3225f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0cb64-7f6b-4365-a7f6-c3c6d88ae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c3e079f-49a6-4469-a386-52a810ba09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f2cb5e-90ed-446c-b55a-c8efd3225fc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c09748c-ffa1-40e6-81ea-584adcb248df}" ma:internalName="TaxCatchAll" ma:showField="CatchAllData" ma:web="d1f2cb5e-90ed-446c-b55a-c8efd3225f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40cb64-7f6b-4365-a7f6-c3c6d88ae944">
      <Terms xmlns="http://schemas.microsoft.com/office/infopath/2007/PartnerControls"/>
    </lcf76f155ced4ddcb4097134ff3c332f>
    <TaxCatchAll xmlns="d1f2cb5e-90ed-446c-b55a-c8efd3225fcc" xsi:nil="true"/>
  </documentManagement>
</p:properties>
</file>

<file path=customXml/itemProps1.xml><?xml version="1.0" encoding="utf-8"?>
<ds:datastoreItem xmlns:ds="http://schemas.openxmlformats.org/officeDocument/2006/customXml" ds:itemID="{8C7A702C-E9AF-4E71-828D-64B1BC72F587}"/>
</file>

<file path=customXml/itemProps2.xml><?xml version="1.0" encoding="utf-8"?>
<ds:datastoreItem xmlns:ds="http://schemas.openxmlformats.org/officeDocument/2006/customXml" ds:itemID="{A2BE5A0F-917F-48EB-856B-06D454FD2D4F}"/>
</file>

<file path=customXml/itemProps3.xml><?xml version="1.0" encoding="utf-8"?>
<ds:datastoreItem xmlns:ds="http://schemas.openxmlformats.org/officeDocument/2006/customXml" ds:itemID="{D4F288E5-EAFE-4388-85F9-346E4FA77DC6}"/>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2023-02-15T09:09:35Z</dcterms:created>
  <dcterms:modified xsi:type="dcterms:W3CDTF">2023-02-15T09:09:35Z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Adobe InDesign 18.1 (Macintosh)</vt:lpwstr>
  </property>
  <property fmtid="{D5CDD505-2E9C-101B-9397-08002B2CF9AE}" pid="4" name="LastSaved">
    <vt:filetime>2023-02-15T00:00:00Z</vt:filetime>
  </property>
  <property fmtid="{D5CDD505-2E9C-101B-9397-08002B2CF9AE}" pid="5" name="Producer">
    <vt:lpwstr>Adobe PDF Library 17.0</vt:lpwstr>
  </property>
  <property fmtid="{D5CDD505-2E9C-101B-9397-08002B2CF9AE}" pid="6" name="ContentTypeId">
    <vt:lpwstr>0x0101003BD5CBA33F9C0245946CBDE8680B1BE0</vt:lpwstr>
  </property>
</Properties>
</file>